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C-6745/2018 vom 12. Oktober 2020</w:t>
      </w:r>
    </w:p>
    <w:p>
      <w:r>
        <w:t>Bundesverwaltungsgericht, 2020-10-12, DE</w:t>
      </w:r>
    </w:p>
    <w:p>
      <w:r>
        <w:rPr>
          <w:b/>
        </w:rPr>
        <w:t xml:space="preserve">Quelle: </w:t>
      </w:r>
      <w:r>
        <w:t>https://mcp.opencaselaw.ch/entscheid/bvger_C-6745_2018</w:t>
      </w:r>
    </w:p>
    <w:p>
      <w:r>
        <w:t>FR: TAF C-6745/2018 du 12 octobre 2020</w:t>
      </w:r>
    </w:p>
    <w:p>
      <w:r>
        <w:t>IT: TAF C-6745/2018 del 12 ottobre 2020</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12. November 2018 (act. 176) berührt und kann sich auf ein schutzwürdiges Interesse an deren Aufhebung oder Änderung berufen (Art. 59 ATSG; Art. 48 Abs. 1 VwVG). Nachdem auch der Verfahrenskostenvorschuss fristgerecht geleistet worden ist (B-act. 4), ist auf die frist- und formgerecht eingereichte Beschwerde (Art. 60 ATSG; Art. 50 Abs. 1 und Art. 52 Abs. 1 in Verbindung mit Art. 63 Abs. 4 VwVG) einzutreten.</w:t>
      </w:r>
    </w:p>
    <w:p>
      <w:r>
        <w:rPr>
          <w:b/>
        </w:rPr>
        <w:t>E. 1.4.1</w:t>
      </w:r>
    </w:p>
    <w:p>
      <w:r>
        <w:t>Anfechtungsobjekt und damit Begrenzung des Streitgegenstandes des vorliegenden Beschwerdeverfahrens (vgl. BGE 131 V 164 E. 2.1) bildet die Verfügung der Vorinstanz vom 12. November 2018 (act. 176). Streitig und zu prüfen ist die Rechtmässigkeit dieser Verfügung resp. ob der Beschwerdeführer antragsgemäss bereits ab dem 1. Dezember 2015 Anspruch auf eine IV-Rente hat und in diesem Zusammenhang, ob der medizinische Sachverhalt rechtsgenüglich abgeklärt worden ist.</w:t>
      </w:r>
    </w:p>
    <w:p>
      <w:r>
        <w:rPr>
          <w:b/>
        </w:rPr>
        <w:t>E. 1.4.2</w:t>
      </w:r>
    </w:p>
    <w:p>
      <w:r>
        <w:t>Nicht mehr streitig ist das Datum der Anmeldung vom 2. Dezember 2016. Mit Blick auf das entsprechende Schreiben des Rechtsvertreters vom 2. Dezember 2016 ist festzuhalten, dass diesem ein eindeutiger Gesuchswille entnommen werden kann und für das Vorliegen einer Anmeldung gemäss Art. 29 Abs. 3 ATSG nicht entscheidend ist, ob der Anspruch formgerecht mit dem dafür vorgesehenen Formular geltend gemacht wird (vgl. hierzu bspw. Urteil des BVGer C-3055/2015 vom 30. Januar 2020 E. 5 ff. mit Hinweisen). Insofern lässt sich das Anmeldedatum vom 2. Dezember 2016 auch nicht beanstanden.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Der Beschwerdeführer ist Staatsangehöriger der Republik Serbien (act. 1) und wohnt in Serbien.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(im Folgenden: Abkommen; BGE 126 V 203 E. 2b, 122 V 382 E. 1, 119 V 101 E. 3). Am 11. Oktober 2010 hat die Schweizerische Eidgenossenschaft mit der Republik Serbien als einer der Nachfolgestaaten des ehemaligen Jugoslawiens ein neues Abkommen über Soziale Sicherheit abgeschlossen; das entsprechende Abkommen trat am 1. Januar 2019 in Kraft (SR 0.831.109.682.1). Mit Blick auf das massgebliche Verfügungsdatum (12. November 2018) kommt vorliegend jedoch noch nicht das neue, sondern das bis Ende 2018 gültig gewesene schweizerisch-jugoslawische Sozialversicherungsabkommen vom 8. Juni 1962 zur Anwendung. Nach Art. 2 dieses Abkommens stehen die Staatsangehörigen der Vertragsstaaten in ihren Rechten und Pflichten aus den in Art. 1 genannten Rechtsvorschriften, zu welchen die schweizerische Bundesgesetzgebung über die AHV gehört,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 Gemäss Art. 8 Bst. e dieses alten Abkommens werden jugoslawischen Staatsangehörigen ordentliche Invalidenrenten für Versicherte, die weniger als zur Hälfte invalid sind, sowie Hilflosenentschädigungen nur gewährt, solange sie ihren Wohnsitz in der Schweiz haben. An diesen Grundsätzen hat das neue, seit 1. Januar 2019 in Kraft stehende neue Abkommen nichts geändert (vgl. Art. 4 Abs. 1 und Art. 5 Abs. 2).</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215 E. 3.1.1, 131 V 11 E. 1), sind die Leistungsansprüche für die Zeit ab dem 1. Januar 2008 nach den neuen Normen zu prüfen. Diese Lösung stellt zufolge ihres allgemein gültigen Bedeutungsgehalts einen für alle Rechtsverhältnisse - und somit auch für Dauerleistungen - geltenden intertemporalrechtlichen Grundsatz auf (BGE 130 V 445 E. 1.2.1; SVR 2010 IV Nr. 59 S. 181 E. 3.1). Im vorliegenden Verfahren finden demnach grundsätzlich jene Vorschriften Anwendung, die spätestens beim Erlass der Verfügung vom 12. November 2018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(12. November 2018) und -inhalt können auch die Normen des vom Bundesrat auf den 1. Januar 2012 in Kraft gesetzten ersten Teils der 6. IV-Revision (IV-Revision 6a) zur Anwendung gelangen.</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aArt. 36 Abs. 1 IVG in der bis 31. Dezember 2007 gültig gewesenen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geleistet (act. 176 S. 5), so dass die Anspruchsvoraussetzung der Mindestbeitragsdauer erfüllt ist.</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 Eine solche Ausnahme ist vorliegend nicht gegeben (vgl. E. 2.1 hiervor). Nach der Rechtsprechung stellt diese Regelung nicht eine blosse Auszahlungsvorschrift, sondere eine besondere Anspruchsvoraussetzung dar (BGE 121 V 275 E. 6c).</w:t>
      </w:r>
    </w:p>
    <w:p>
      <w:r>
        <w:rPr>
          <w:b/>
        </w:rPr>
        <w:t>E. 2.6</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SVR 2008 IV Nr. 35 S. 117 E. 2.1).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 SVR 2017 IV Nr. 40 S. 122 E. 5.2.2).</w:t>
      </w:r>
    </w:p>
    <w:p>
      <w:r>
        <w:rPr>
          <w:b/>
        </w:rPr>
        <w:t>E. 2.7</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einerseits der 26. Mai 2014 (act. 85; Datum der letzten rechtskräftigen Verfügung, welcher eine rechtsgenügliche materielle Beurteilung zu Grunde lag und welche vom Bundesverwaltungsgericht mit Entscheid C-3315/2014 vom 4. Juli 2016 geschützt worden war) und andererseits der 12. November 2018 (act. 176; Datum der vorliegend angefochtenen Verfügung). 3.1.1 Das Bundesverwaltungsgericht erwog in seinem Entscheid C-3315/2014 vom 4. Juli 2016, die mit Verfügung vom 29. März 2010 erfolgte befristete Rentenzusprache habe in psychisch-psychiatrischer Hinsicht insbesondere auf dem Gutachten der Dres. med. J._______ und K._______ vom Sanatorium L._______ vom 6. November 2009 und in somatischer Hinsicht auf dem Abschlussuntersuchungsbericht des Suva-Arztes Dr. med. M._______, Facharzt für Chirurgie, vom 29. September 2008 basiert (E.3.2). In der psychiatrischen Expertise sei eine mittelgradige depressive Episode mit somatischem Syndrom (ICD-10: F32.11) diagnostiziert und zusammengefasst ausgeführt worden, auf fachpsychiatrischem Fachgebiet liege spätestens seit Januar 2008 durchgehend eine leicht- bis mittelgradige depressive Störung vor. Für die zuletzt ausgeübte Tätigkeit als Bauarbeiter bestehe aus psychiatrischer Sicht derzeit eine Arbeitsunfähigkeit von 50 %. Aufgrund der dokumentierten Befunde sei mit überwiegender Wahrscheinlichkeit anzunehmen, dass die Arbeitsfähigkeit seit Januar 2008 zu mindestens 20 % eingeschränkt gewesen sei. In einer angepassten Tätigkeit, die durch geringen Zeitdruck und die Möglichkeit regelmässiger Pausen gekennzeichnet sei, betrage der Grad der Arbeitsunfähigkeit 25 % (E. 3.2.1). Dr. med. M._______ habe einen Status nach einer Pilon-tibiale-Fraktur links mit/bei Zuständen nach geschlossener Reposition und Anlage eines Fixateurs externe und nach Reposition mit Plattenosteosynthese, eine Läsion des N. plantaris medialis links sowie eine OSME distale Tibia links diagnostiziert. Weiter habe er zusammengefasst ausgeführt, es müsse von einem Endzustand ausgegangen werden. Aufgrund von medizinisch-theoretischen Überlegungen sei dem Versicherten eine leichte bis mittelschwere wechselbelastende Tätigkeit vollschichtig zuzumuten. Zwangshaltungen wie knien, kauern sowie häufiges Treppen- und Leiternsteigen seien zu vermeiden. Ebenfalls sei das Gehen auf unebenem Gelände nicht mehr zuzumuten (E. 3.2.2). Die am 8. April 2014 - in Kenntnis der ärztlichen Berichte von Dr. med. F._______ vom 12. Juli und 30. Oktober 2013 - erfolgte Beurteilung von Dr. med. E._______ lasse sich nicht in Zweifel ziehen. Seine Ausführungen, wonach aufgrund der Berichterstattung von Dr. med. F._______ im Vergleich zur 2009 erstellten Expertise ein unveränderter psychisch-psychiatrischer Gesundheitszustand vorliege, seien nachvollziehbar und schlüssig. Dr. med. E._______ habe in überzeugender Weise erörtert, dass die Beschreibung von Dr. med. F._______ auf eine rezidivierende endogene Depression mit leichten depressiven Phasen von mehreren Monaten Dauer schliessen lasse und im Vergleich zur Begutachtung durch die Dres. med. J._______ und K._______ von einem gleich gebliebenen Gesundheitszustand auszugehen sei. Es treffe weiter auch zu, dass die Berichte von Dr. med. F._______ zur Auffassung der Dres. med. J._______ und K._______ in deren Expertise nicht im Widerspruch stünden. Der Umstand, dass die Dokumente von Dr. med. F._______ kurz ausgefallen seien, vermöge daran aufgrund der diesbezüglich von Dr. med. E._______ gemachten Ausführungen nichts zu ändern (E. 3.5.1). In somatischer Hinsicht ergebe sich weiter, dass auch die Berichte der Dres. med. N._______, Fachärztin für Innere Medizin, und O._______, Facharzt für Orthopädie, mit Blick auf die Diagnosestellung in Übereinstimmung mit der Auffassung von Dr. med. D._______ keine Hinweise auf eine rentenrelevante Verschlechterung des Gesundheitszustands in somatischer Hinsicht liefern würden. Demnach sei diesbezüglich ohne weiteres ebenfalls von einem unverändert gebliebenen Gesundheitszustand des Beschwerdeführers auszugehen. Abschliessend sei betreffend die somatische Seite auch auf den Bericht des Suva-Arztes Dr. med. M._______, Facharzt für Chirurgie, vom 27. August 2012 zu verweisen. Dessen Beurteilung, wonach im Vergleich zu den Voraufnahmen zwischenzeitlich keine erhebliche Verschlimmerung radiologisch nachgewiesen werden könne, habe die nicht zu beanstandende Entscheidgrundlage für den Einspracheentscheid vom 6. März 2013, mit welchem das Revisionsgesuch des Beschwerdeführers abgewiesen worden sei, gebildet (E. 3.5.2). Es sei demnach weiterhin davon auszugehen, dass der Beschwerdeführer in seiner früheren Tätigkeit als Bauhilfsarbeiter in somatischer Hinsicht seit 2005 zu 100% und in psychischer Hinsicht seit Januar 2008 zu mindestens 20 % arbeitsunfähig sei. In einer leidensadaptierten Verweisungstätigkeit bestehe aus psychischer Sicht seit Januar 2008 eine 75%ige und aus somatischer Sicht seit September 2008 (Datum der Untersuchung durch Dr. med. M._______) eine volle Arbeitsfähigkeit (E. 4). Aufgrund des vorstehend Dargelegten habe sich der Gesundheitszustand während des in Frage stehenden Zeitraums vom 29. März 2010 bis zum 26. Mai 2014 nicht verändert (E. 5).</w:t>
      </w:r>
    </w:p>
    <w:p>
      <w:r>
        <w:rPr>
          <w:b/>
        </w:rPr>
        <w:t>E. 3.2</w:t>
      </w:r>
    </w:p>
    <w:p>
      <w:r>
        <w:t>Die streitige, vorliegend angefochtene Verfügung vom 12. November 2018 basierte insbesondere auf den Stellungnahmen der RAD-Ärztin Dr. med. H._______, Fachärztin für Psychiatrie und Psychotherapie, vom 29. Dezember 2017 (act. 139), 29. März 2018 (act. 148), 22. Juni 2018 (act. 158) und 29. August 2018 (act. 170). In diesen Berichten nahm Dr. med. H._______ insbesondere Stellung zu denjenigen der behandelnden Psychiaterin Dr. I._______ vom 29. November 2016 (act. 102 S. 1 und 2 resp. S. 18 und 19, 107), 29. Juli 2017 (act. 123 und 131), 25. Oktober 2017 (act. 134 und 136) und 31. Januar 2018 (act. 144 und 146). Diese medizinischen Dokumente sind nachfolgend zusammengefasst wiederzugeben und einer Würdigung zu unterziehen.</w:t>
      </w:r>
    </w:p>
    <w:p>
      <w:r>
        <w:rPr>
          <w:b/>
        </w:rPr>
        <w:t>E. 3.3.1</w:t>
      </w:r>
    </w:p>
    <w:p>
      <w:r>
        <w:t>Am 29. November 2016 berichtete Dr. I._______ zusammengefasst, der Versicherte befinde sich seit 2012 in psychischer Behandlung und melde sich regelmässig im Ambulatorium. Die Ergebnisse seien unterschiedlich und die Therapie werde gelegentlich geändert. Ursache für die Beschwerden sei die Rückkehr aus dem Ausland und die Anpassung an die Umgebung. Die psychischen Beschwerden würden einen chronischen Verlauf nehmen. Die Konzentration habe nachgelassen. Der Gedankenverlauf sei langsam, und im Inhalt dominierten negative Gedanken und ständiges Bilanzieren gewisser Ereignisse. Er sei willenlos mit wechselhaftem Appetit und transitorischer Schlaflosigkeit. Es liege somatisierte Angst vor. Weiter stellte die Psychiaterin die Diagnosen von Anpassungsstörungen (ICD-10: F43.2) sowie einer mittelgradigen depressiven Episode (ICD-10: F32.1) und führte aus, der aktuelle Zustand wirke sich negativ auf seine Erwerbsfähigkeit aus - der Prozentsatz werde seitens eines gerichtsmedizinischen Gutachtens festgesetzt (act. 102 S. 1 und 2 resp. S. 18 und 19, 107).</w:t>
      </w:r>
    </w:p>
    <w:p>
      <w:r>
        <w:rPr>
          <w:b/>
        </w:rPr>
        <w:t>E. 3.3.2</w:t>
      </w:r>
    </w:p>
    <w:p>
      <w:r>
        <w:t>In ihrem Bericht vom 29. Juli 2017 führte Dr. I._______ unter anderem aus, der Versicherte sei in schwankender Gemütsverfassung. Es dominierten Misslaune, Schlaflosigkeit und schwarze Gedanken - in den letzten zwei Monaten intensiv, vorher in milderer Form. Weiter diagnostizierte die Psychiaterin eine Anpassungsstörung (ICD-10: F43.2) sowie eine rezidivierende depressive Störung, gegenwärtig schwere Episode ohne psychotische Symptome (ICD-10: F33.2) und wies erneut darauf hin, dass der derzeitige Zustand die Arbeitsfähigkeit des Versicherten störe und der Prozentsatz durch einen gerichtsmedizinischen Sachverständigen zu klären sein werde. Unerlässlich sei eine Erhöhung der Dosierung der Antidepressiva (act. 123 und 131).</w:t>
      </w:r>
    </w:p>
    <w:p>
      <w:r>
        <w:rPr>
          <w:b/>
        </w:rPr>
        <w:t>E. 3.3.3</w:t>
      </w:r>
    </w:p>
    <w:p>
      <w:r>
        <w:t>Am 25. Oktober 2017 berichtete Dr. I._______, es liege ein unveränderter Zustand gegenüber der vorangegangenen Kontrolluntersuchung vor. Der aktuelle psychische Zustand nehme einen chronischen Verlauf und die Arbeitsfunktion sei ernsthaft gestört. Es sei unbedingt die Dosis des Antidepressivums zu erhöhen (act. 134 und 136).</w:t>
      </w:r>
    </w:p>
    <w:p>
      <w:r>
        <w:rPr>
          <w:b/>
        </w:rPr>
        <w:t>E. 3.3.4</w:t>
      </w:r>
    </w:p>
    <w:p>
      <w:r>
        <w:t>In Würdigung und expliziter Nennung der vorstehend zusammengefasst wiedergegebenen Berichte von Dr. I._______ vom 29. November 2016 und 29. Juli 2017 hielt die RAD-Ärztin Dr. med. H._______ in ihrer Stellungnahme vom 29. Dezember 2017 zusammengefasst fest, diese Berichte seien von guter medizinisch-klinischer Qualität. Eine zwischenzeitliche Verschlechterung des psychischen Gesundheitszustands sei nachvollziehbar. Da im Sommer 2017 eine nochmalige Anpassung der Behandlung erfolgt und aufgrund dessen eine Besserung nicht auszuschliessen sei, möchte sie, Dr. med. H._______, um einen aktuellen Verlaufsbericht der behandelnden Psychiaterin, insbesondere mit ausführlichem psychopathologischem Befund und aktueller Therapie, bitten (act. 139).</w:t>
      </w:r>
    </w:p>
    <w:p>
      <w:r>
        <w:rPr>
          <w:b/>
        </w:rPr>
        <w:t>E. 3.3.5</w:t>
      </w:r>
    </w:p>
    <w:p>
      <w:r>
        <w:t>In ihrem Bericht vom 31. Januar 2018 wiederholte Dr. I._______ die am 29. Juli 2017 gestellten Diagnosen. Sie beschrieb ausführlich den psychischen Status und berichtete weiter, der Versicherte sei leise, bestätige mit kaum hörbarer Stimme die Angaben der Ehefrau, und er sei sichtlich besorgt und habe resigniert. Die Medikamente habe er regelmässig eingenommen, obwohl er einmal darüber nachgedacht habe, die Therapie zu beenden, da sie keinen Sinn mache. Er habe erneut wiederholt, dass er es nicht mehr aushalten könne. Er sei seit 2012 in Behandlung und es habe im Grossen und Ganzen keine signifikanten Verbesserungen gegeben (act. 144 und 146).</w:t>
      </w:r>
    </w:p>
    <w:p>
      <w:r>
        <w:rPr>
          <w:b/>
        </w:rPr>
        <w:t>E. 3.3.6</w:t>
      </w:r>
    </w:p>
    <w:p>
      <w:r>
        <w:t>In Kenntnis auch des Berichts von Dr. med. I._______ vom 31. Januar 2018 hielt Dr. med. H._______ in ihrer Stellungnahme vom 29. März 2018 insbesondere fest, der Versicherte sei in der angestammten Tätigkeit seit 2005 aus somatischen Gründen zu 100 % arbeitsunfähig. In leidensadaptierten Verweisungstätigkeiten sei er seit Januar 2008 (gemäss Urteil des BVGer von 2016) zu 20 %, seit 29. November 2016 zu 50 % und seit 29. Juli 2017 zu 70 % erwerbsunfähig. Weiter diskutierte Dr. med. H._______ die Standardindikatoren und berichtete weiter, die bereits seit längerem attestierten psychischen Beschwerden hielten unverändert an und hätten sich 2016/2017 nochmals verstärkt. Die pharmakologische Behandlung sei intensiviert worden. Die Anpassung der Medikation habe zu keiner Besserung geführt. Die Prognose sei als eher ungünstig einzuschätzen trotz angepasster Therapie. Eine relevante, dauerhafte Einschränkung der Arbeitsfähigkeit aufgrund psychischer Beschwerden sei medizinisch-theoretisch anzunehmen (act. 148).</w:t>
      </w:r>
    </w:p>
    <w:p>
      <w:r>
        <w:rPr>
          <w:b/>
        </w:rPr>
        <w:t>E. 3.3.7</w:t>
      </w:r>
    </w:p>
    <w:p>
      <w:r>
        <w:t>In ihren Stellungnahmen vom 22. Juni und 29. August 2018 nahm Dr. med. H._______ nochmals auf die Berichte von Dr. I._______ vom 29. November 2016 und 29. Juli 2017 Bezug und bestätigte die Ausführungen in ihrem früheren Bericht vom 29. März 2018 (act. 158 und 170).</w:t>
      </w:r>
    </w:p>
    <w:p>
      <w:r>
        <w:rPr>
          <w:b/>
        </w:rPr>
        <w:t>E. 3.4.1</w:t>
      </w:r>
    </w:p>
    <w:p>
      <w:r>
        <w:t>Wie bereits dargelegt wurde (vgl. E. 2.7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von Dr. med. H._______ kann volle Beweiskraft zukommen, wenn die übrigen, von der bundesgerichtlichen Rechtsprechung herausgearbeiteten Kriterien erfüllt sind. Daran besteht im vorliegenden Fall grundsätzlich (vgl. E. 3.4.3 hiernach) kein Zweifel. Dr. med. H._______ standen Informationsquellen in Form von Arztberichten der behandelnden Ärztin Dr. I._______ in guter medizinisch-klinischer Qualität zur Verfügung. Ihre Stellungnahmen berücksichtigen einerseits die Leiden des Beschwerdeführers und wurden in Kenntnis der Vorakten abgegeben, andererseits sind die Beurteilungen der medizinischen Situation in psychischer Hinsicht und die entsprechenden Schlussfolgerungen nachvollziehbar begründet, zumal Dr. med. H._______ auch über einen Facharzttitel auf dem Gebiet der Psychiatrie und Psychotherapie verfügt und mit Blick auf die beim Beschwerdeführer vorhandenen gesundheitlichen Beeinträchtigungen im Besitz von ausreichend Fachwissen ist, um überzeugende, schlüssige und somit rechtsgenügliche Beurteilungen abgeben zu können. Hinzu kommt, dass zufolge der vorstehend zusammengefasst wiedergegebenen Berichte von Dr. I._______ vom Vorliegen eines lückenlosen Befundes seit November 2016 auszugehen ist. Auf das Einholen von weiteren Berichten kann unter diesen Umständen verzichtet werden (zur antizipierten Beweiswürdigung vgl. BGE 122 V 157 E. 1d; SVR 2005 IV Nr. 8 S. 37 E. 6.2, 2003 AHV Nr. 4 S. 11 E. 4.2.1).</w:t>
      </w:r>
    </w:p>
    <w:p>
      <w:r>
        <w:rPr>
          <w:b/>
        </w:rPr>
        <w:t>E. 3.4.2</w:t>
      </w:r>
    </w:p>
    <w:p>
      <w:r>
        <w:t>Aufgrund der nicht zu beanstandenden Beurteilungen von Dr. med. H._______ ist der Beschwerdeführer in der angestammten Tätigkeit seit seinem Unfall vom 11. Juli 2005 (Beginn der einjährigen Wartezeit nach Art. 28 Abs. 1 Bst. b IVG [vgl. E. 2.5 hiervor]) vollständig arbeitsunfähig. Nach Ablauf der einjährigen gesetzlichen Wartezeit waren im Jahr 2006 nebst der materiellen Anspruchsvoraussetzung der durchschnittlich mindestens 40%igen Arbeitsunfähigkeit gemäss Art. 28 Abs. 1 Bst. b IVG auch die Anspruchsvoraussetzungen von Art. 28 Abs. 1 Bst. a und c IVG erfüllt (vgl. E. 2.5 hiervor), weshalb dem Beschwerdeführer auch für die Zeit vom 1. Juli 2006 bis 31. Juli 2008 eine befristete ganze IV-Rente zugesprochen wurde (vgl. Bst. B. hiervor).</w:t>
      </w:r>
    </w:p>
    <w:p>
      <w:r>
        <w:rPr>
          <w:b/>
        </w:rPr>
        <w:t>E. 3.4.3</w:t>
      </w:r>
    </w:p>
    <w:p>
      <w:r>
        <w:t>Hinsichtlich einer leidensadaptierten Verweisungstätigkeit ergibt sich, dass der Beschwerdeführer gemäss der Stellungnahme von Dr. med. H._______ vom 29. März 2018 (vgl. E. 3.3.6 hiervor) - bestätigt am 22. Juni und 29. August 2018 (vgl. E. 3.3.7 hiervor) - seit dem 29. November 2016 zu 50 % erwerbsunfähig ist. Die von Dr. med. H._______ ab dem 29. Juli 2017 attestierte 70%ige Leistungsunfähigkeit ist bloss insofern einer Korrektur zu unterziehen, als diese bereits ab dem 29. Mai 2017 zu gelten hat. Der Grund dafür liegt im Umstand, dass Dr. I._______ in ihrem Bericht vom 29. Juli 2017 neu eine rezidivierende depressive Störung mit gegenwärtig schwerer Episode (ICD-10: F33.2) diagnostiziert und explizit darauf hingewiesen hatte, dass die dominierenden Faktoren in Form von Misslaune, Schlaflosigkeit und schwarzen Gedanken in den letzten zwei Monaten - somit nicht erst ab dem Datum der Berichterstattung von Dr. med. I._______, sondern bereits ab dem 29. Mai 2017 - intensiv vorgelegen hatten (vgl. E. 3.3.2 hiervor). Davon ist bei der nachfolgenden Bemessung der Invalidität auszugehen.</w:t>
      </w:r>
    </w:p>
    <w:p>
      <w:r>
        <w:rPr>
          <w:b/>
        </w:rPr>
        <w:t>E. 4.1</w:t>
      </w:r>
    </w:p>
    <w:p>
      <w:r>
        <w:t>Im Rahmen der Bemessung der Invalidität vom 16./17. April 2018 (act. 149) führte der Bereich Fachdienste (Gruppe 542/Wirtschaftliche Invaliditätsbemessung) der Vorinstanz aus, der Versicherte sei heute in seinem zweiundsechzigsten Lebensjahr, was heisse, dass er die Altersschwelle (60 Jahre), ab welcher von "fortgeschrittenen Alter" gesprochen werden könne, überschritten habe. Gemäss ärztlicher Stellungnahme vom 29. März 2018 erleide der Versicherte schwere funktionelle Einschränkungen, die ihm die Ausübung einer Tätigkeit nur mit einem Teilzeitpensum erlauben würden. Gemäss Kriterien der Rechtsprechung (Urteil des BGer 8C_96/2012 vom 9. Mai 2012) sei in diesem Fall die Verwertbarkeit der restlichen Arbeitsfähigkeit nicht mehr zumutbar, weshalb auf die Durchführung einer Invaliditätsbemessung verzichtet werde. Der Invaliditätsgrad sei der Arbeitsunfähigkeit in der angestammten Arbeitstätigkeit gleich. Der Beschwerdeführer erleide aufgrund seines Gesundheitsschadens eine Einkommenseinbusse von 100 % ab dem 29. November 2016 und auch weiterhin nach dem 29. Juli 2017.</w:t>
      </w:r>
    </w:p>
    <w:p>
      <w:r>
        <w:rPr>
          <w:b/>
        </w:rPr>
        <w:t>E. 4.2</w:t>
      </w:r>
    </w:p>
    <w:p>
      <w:r>
        <w:t>Den Erwägungen der Vorinstanz, wonach ab dem 29. November 2016 eine 100%ige Einkommenseinbusse und somit ein Invaliditätsgrad von 100 % vorliegt, kann gefolgt werden. Entscheidwesentlich ist, dass der Versicherte gemäss dem Bericht von Dr. med. H._______ vom 29. März 2018 (vgl. E. 3.3.6 hiervor) ab 2005 in der angestammten Tätigkeit aus somatischen Gründen zu 100 % arbeitsunfähig und in leidensadaptierten Verweisungstätigkeiten seit Januar 2008 (gemäss Urteil des BVGer von 2016) zu 20 % (recte: 25 % [vgl. Urteil des BVGer C-3315/2015 vom 4. Juli 2016 E. 4]), seit 29. November 2016 zu 50 % und - allerdings in partieller Abweichung von Dr. med. H._______ (vgl. E. 3.4.3 hiervor) - seit dem 29. Mai 2017 zu 70 % erwerbsunfähig ist, wobei ihm die Wiederaufnahme einer (teilzeitlichen) Erwerbstätigkeit aus gesundheitlichen Gründen bereits im Zeitpunkt der Bemessung der Invalidität vom 16./17. April 2018 (vgl. E. 4. 1 hiervor) rechtssprechungsgemäss nicht mehr zumutbar gewesen war. Der Grund hierfür liegt insbesondere im Umstand, dass der zum damaligen Zeitpunkt bereits über 61 Jahre alt gewesene Beschwerdeführer die ärztlicherseits attestierte Restleistungsfähigkeit unbestrittenermassen nicht mehr verwerten konnte resp. die Anstellungschancen auf dem von Gesetzes wegen als ausgeglichen zu betrachtenden Arbeitsmarkt insgesamt als nicht mehr intakt bezeichnet werden mussten (vgl. Urteil des BGer 8C_96/2012 vom 9. Mai 2012 E. 7 mit Hinweis auf Urteile des BGer 8C_880/2011 vom 21. März 2012 E. 5.3 und 5.4 und 9C_427/2010 vom 14. Juli 2010 E. 2.4 und 2.5). Nachfolgend bleibt zu prüfen, ab welchem Zeitpunkt der Beschwerdeführer zufolge der seit dem 29. November 2016 vorliegenden 100%igen Invalidität Anspruch auf die Rentenleistungen hat.</w:t>
      </w:r>
    </w:p>
    <w:p>
      <w:r>
        <w:rPr>
          <w:b/>
        </w:rPr>
        <w:t>E. 5.1</w:t>
      </w:r>
    </w:p>
    <w:p>
      <w:r>
        <w:t>Vorab ist festzustellen, dass in der vom Bundesverwaltungsgericht mit Urteil C-3315/2014 vom 4. Juli 2016 (act. 95) geschützten Verfügung vom 26. Mai 2014 (act. 85) unter anderem festgehalten wurde, die Arbeitsunfähigkeit in der zuletzt ausgeübten Tätigkeit als Bauhilfsarbeiter betrage weiterhin 100 %. Die Arbeitsunfähigkeit in einer dem Gesundheitszustand angepassten Tätigkeit betrage seit dem 1. August 2008 25 % - dies mit einer Erwerbseinbusse von 35 %. Da beim Beschwerdeführer nicht während mehr als dreier Monate eine Arbeitsfähigkeit von über 80 % in einer angepassten Erwerbstätigkeit gegeben war, wurde der zeitliche Konnex nicht unterbrochen resp. ist mit Blick auf die seit dem 29. November 2016 vorliegende, rentenrelevante Verschlechterung der Leistungsfähigkeit in einer leidensadaptierten Verweisungstätigkeit (vgl. E. 3.4.3 und 4.2 hiervor) keine neue Wartezeit nach Art. 28 Abs. 1 lit. b IVG zu eröffnen (vgl. BGE 144 V 58 E. 4.4 und 4.5 mit zahlreichen Hinweisen).</w:t>
      </w:r>
    </w:p>
    <w:p>
      <w:r>
        <w:rPr>
          <w:b/>
        </w:rPr>
        <w:t>E. 5.2</w:t>
      </w:r>
    </w:p>
    <w:p>
      <w:r>
        <w:t>Mit Blick auf die vom 2. Dezember 2016 datierende Neuanmeldung (vgl. E. 1.4.2 hiervor) ist betreffend die Entstehung des Rentenanspruchs Art. 29 Abs. 1 IVG in der Fassung gemäss den seit 1. Januar 2008 in Kraft stehenden Änderungen des IVG vom 6. Oktober 2006 (5. IV-Revision; AS 2007 5129; BBl 2005 4459) massgeblich und anwendbar. Gemäss dieser Norm entsteht der Rentenanspruch frühestens nach Ablauf von sechs Monaten nach Geltendmachung des Leistungsanspruchs nach Art. 29 Abs. 1 ATSG, jedoch frühestens im Monat, der auf die Vollendung des 18. Altersjahres folgt. Nach Erfüllen der Mindestbeitragsdauer für den Anspruch auf eine ordentliche Invalidenrente (vgl. E. 2.3 hiervor) sowie der materiellen Anspruchsvoraussetzungen von Art. 28 Abs. 1 Bst. a bis c IVG (vgl. E. 2.5 und 3.4.2 hiervor) und in Anwendung der formellen Karenzfrist von Art. 29 Abs. 1 IVG (vgl. hierzu BGE 142 V 547 E. 3.2) ist dem Beschwerdeführer aufgrund des unbestrittenen Anmeldedatums vom 2. Dezember 2016 (vgl. E. 1.4.2 hiervor) die IV-Rente - trotz vollständiger Einkommenseinbusse resp. Invalidität seit dem 29. November 2016 (vgl. E. 4.1 und 4.2 hiervor) - frühestens mit Wirkung ab 1. Juni 2017 auszurichten. Mit Blick auf diese formelle Karenzfrist von Art. 29 Abs. 1 IVG und den frühest möglichen Rentenbeginn im Juni 2017 erübrigen sich zufolge der klaren und unmissverständlichen gesetzlichen Normen Weiterungen zu den beschwerdeweise beantragten Rentenleistungen mit Wirkung ab 1. Dezember 2015.</w:t>
      </w:r>
    </w:p>
    <w:p>
      <w:r>
        <w:rPr>
          <w:b/>
        </w:rPr>
        <w:t>E. 5.3</w:t>
      </w:r>
    </w:p>
    <w:p>
      <w:r>
        <w:t>Nach dem vorstehend Dargelegten ist zusammenfassend festzuhalten, dass der Beschwerdeführer bei einem Invaliditätsgrad von 100 % Anspruch auf eine IV-Rente mit Wirkung ab 1. Juni 2017 hat. In diesem Zusammenhang ist daran zu erinnern, dass im Gegensatz zur bis 31. Dezember 2007 geltenden Regelung heute eine Anspruchswahrung im Sinne von aArt. 48 Abs. 2 IVG (Ausrichtung der Rentenleistungen in Abweichung von Art. 24 Abs. 1 ATSG lediglich [höchstens] für die zwölf der Anmeldung vorangehenden Monate) nicht mehr möglich ist (vgl. hierzu Ulrich Meyer/Marco Reichmuth, Rechtsprechung des Bundesgerichts zum Sozialversicherungsrecht, Bundesgesetz über die Invalidenversicherung, 3. Aufl. Zürich/Basel/Genf 2014, Art. 29 Rz 2), da aArt. 48 IVG im Zuge der 5. IV-Revision gestrichen wurde. Mit der sechsten IV-Revision trat die derzeit anwendbare Fassung von Art. 48 IVG in Kraft. Diese aktuelle Fassung und damit auch die Ausnahmeregelung von Art. 48 Abs. 2 IVG bezieht sich jedoch ausschliesslich auf den Anspruch auf Hilflosenentschädigung, medizinische Massnahmen und Hilfsmittel (vgl. Urteil des BGer 8C_544/2016 vom 28. November 2016 E. 4.2.2). Ergänzend bleibt darauf hinzuweisen, dass die rückwirkend auszurichtenden Rentenbetreffnisse der Verzugszinspflicht gemäss Art. 26 ATSG unterliegen.</w:t>
      </w:r>
    </w:p>
    <w:p>
      <w:r>
        <w:rPr>
          <w:b/>
        </w:rPr>
        <w:t>E. 6</w:t>
      </w:r>
    </w:p>
    <w:p>
      <w:r>
        <w:t>Aufgrund der vorstehenden Erwägungen ergibt sich zusammenfassend, dass die Beschwerde insofern gutzuheissen ist, als die angefochtene Verfügung vom 12. November 2018 aufzuheben ist und der Beschwerdeführer Anspruch auf eine ganze IV-Rente mit Wirkung ab 1. Juni 2017 hat. Die Akten sind deshalb an die Vorinstanz zum Erlass einer entsprechenden, neuen Verfügung zurückzuweisen. Soweit weitergehend ist die Beschwerde abzuweisen.</w:t>
      </w:r>
    </w:p>
    <w:p>
      <w:r>
        <w:rPr>
          <w:b/>
        </w:rPr>
        <w:t>E. 7</w:t>
      </w:r>
    </w:p>
    <w:p>
      <w:r>
        <w:t>Zu befinden bleibt noch über die Verfahrenskosten und eine allfällige Parteientschädigung.</w:t>
      </w:r>
    </w:p>
    <w:p>
      <w:r>
        <w:rPr>
          <w:b/>
        </w:rPr>
        <w:t>E. 7.1</w:t>
      </w:r>
    </w:p>
    <w:p>
      <w:r>
        <w:t>Das Bundesverwaltungsgericht auferlegt die Verfahrenskosten gemäss Art. 63 Abs. 1 VwVG in der Regel der unterliegenden Partei. Der Vorinstanz sind keine Verfahrenskosten aufzuerlegen (Art. 63 Abs. 2 VwVG). Dem Beschwerdeführer sind mit Blick auf den Verfahrensausgang ebenfalls keine Verfahrenskosten aufzuerlegen. Der von ihm geleistete Verfahrenskostenvorschuss in der Höhe von Fr. 800.- ist ihm nach Eintritt der Rechtskraft des vorliegenden Urteils zurückzuerstatten.</w:t>
      </w:r>
    </w:p>
    <w:p>
      <w:r>
        <w:rPr>
          <w:b/>
        </w:rPr>
        <w:t>E. 7.2</w:t>
      </w:r>
    </w:p>
    <w:p>
      <w:r>
        <w:t>Der Beschwerdeführer hat gemäss Art. 64 Abs. 1 VwVG in Verbindung mit Art. 7 des Reglements vom 21. Februar 2008 über die Kosten und Entschädigungen vor dem Bundesverwaltungsgericht (VGKE, SR 173. 320.2) Anspruch auf eine Parteientschädigung zu Lasten der Verwaltung. Da keine Kostennote eingereicht worden ist,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eine Parteientschädigung von Fr. 1'500.- (inkl. Auslagen und Mehrwertsteuer [vgl. Art. 9 Abs. 1 in Verbindung mit Art. 10 Abs. 2 VGKE {Stundenansatz für Anwälte/Anwältinnen mindestens Fr. 200.- und höchstens Fr. 400.-}]) gerechtfertigt. Die Vorinstanz als Bundesbehörde hat keinen Anspruch auf eine Parteientschädigung (Art. 7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