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C-673/2011 vom 25. Juli 2012</w:t>
      </w:r>
    </w:p>
    <w:p>
      <w:r>
        <w:t>Bundesverwaltungsgericht, 2012-07-25, FR</w:t>
      </w:r>
    </w:p>
    <w:p>
      <w:r>
        <w:rPr>
          <w:b/>
        </w:rPr>
        <w:t xml:space="preserve">Quelle: </w:t>
      </w:r>
      <w:r>
        <w:t>https://mcp.opencaselaw.ch/entscheid/bvger_C-673_2011</w:t>
      </w:r>
    </w:p>
    <w:p>
      <w:r>
        <w:t>FR: TAF C-673/2011 du 25 juillet 2012</w:t>
      </w:r>
    </w:p>
    <w:p>
      <w:r>
        <w:t>IT: TAF C-673/2011 del 25 luglio 2012</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 voir également sur cette question et par rapport à l'art. 14 al. 2 LAsi applicable à la présente cause l'arrêt du Tribunal fédéral 2C_692/2010 du 13 septembre 2010 consid. 3).</w:t>
      </w:r>
    </w:p>
    <w:p>
      <w:r>
        <w:rPr>
          <w:b/>
        </w:rPr>
        <w:t>E. 1.2</w:t>
      </w:r>
    </w:p>
    <w:p>
      <w:r>
        <w:t>La procédure est régie par la PA, la LTAF et la LTF, à moins que la LAsi n'en dispose autrement (art. 6 LAsi).</w:t>
      </w:r>
    </w:p>
    <w:p>
      <w:r>
        <w:rPr>
          <w:b/>
        </w:rPr>
        <w:t>E. 1.3</w:t>
      </w:r>
    </w:p>
    <w:p>
      <w:r>
        <w:t>A._______ et B._______ ont qualité pour recourir en leur nom et celui de leurs enfants encore mineurs (cf. art. 48 al. 1 PA). Présenté dans la forme et les délais prescrits par la loi, le recours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adch. 3.197). Aussi peut-elle admettre ou rejeter le pourvoi pour d'autres motifs que ceux invoqués. Dans son arrêt, elle prend en considération l'état de fait existant au moment où elle statue (cf. ATAF 2011/1 consid. 2).</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Lorsqu'il entend faire usage de l'art. 14 al. 2 LAsi, le canton le signale immédiatement à l'ODM (cf. art. 14 al. 3 LAsi).</w:t>
      </w:r>
    </w:p>
    <w:p>
      <w:r>
        <w:rPr>
          <w:b/>
        </w:rPr>
        <w:t>E. 3.2</w:t>
      </w:r>
    </w:p>
    <w:p>
      <w:r>
        <w:t>La disposition de l'art. 14 al. 2 LAsi, entrée en vigueur le 1er janvier 2007, a abrogé les alinéas 3 à 5 de l'art. 44 LAsi (RO 2006 4767), qui prévoyaient, à certaines conditions, la possibilité d'octroyer l'admission provisoire aux requérants d'asile se trouvant dans un cas de détresse personnelle grave, lorsqu'aucune décision exécutoire n'avait été rendue dans les quatre ans suivant le dépôt de leur demande d'asile. Par rapport à l'ancienne réglementation, l'art. 14 al. 2 LAsi a élargi le cercle des béné­ficiaires aux requérants d'asile déboutés et a amélioré leur statut juri­dique, dès lors qu'ils reçoivent une autorisation de séjour et non plus une admission provisoire (cf. pour plus de détails, ATAF 2009/40 consid. 3.1). Si les cantons doivent se prononcer en premier lieu sur l'octroi d'autorisations de séjour sur la base de l'art. 14 al. 2 LAsi, la compétence décisionnelle appartient toutefois à la Confédération, plus particulièrement à l'ODM, qui peut refuser son approbation ou limiter la portée de la décision cantonale (cf. art. 14 al. 2 LAsi et art. 86 de l'ordonnance du 24 octobre 2007 relative à l'admission, au séjour et à l'exercice d'une activité lucrative [OASA, RS 142.201] en relation avec l'art. 99 de la loi fédérale du 16 décembre 2005 sur les étrangers [LEtr, RS 142.20]). Contrairement aux autres procédures de droit des étrangers, la personne concernée ne se voit reconnaître la qualité de partie qu'au stade de la procédure d'approbation, conformément au principe d'exclusivité de la procédure d'asile énoncé à l'art. 14 al. 1 LAsi (cf. art. 14 al. 4 LAsi). En d'autres termes, le droit fédéral ne ménage pas la possibilité pour les autorités cantonales de concéder des droits de partie aux personnes ayant de leur propre initiative invoqué le bénéfice de l'art. 14 al. 2 LAsi (cf. notamment arrêts du Tribunal fédéral 2D_41/2010 du 15 décembre 2010 consid. 3.1.2, 2D_25/2010 du 14 mai 2010 consid. 2.2 et 2C_853/2008 du 28 janvier 2009 consid. 3.1, ainsi que les réf. mentionnées; voir en outre l'ATAF 2009/40 précité, consid. 3.4 et les réf. mentionnées). Il résulte de ce qui précède qu'en dépit d'une terminologie similaire, la procédure d'approbation mentionnée à l'art. 14 al. 2 LAsi revêt une nature spéciale par rapport à la procédure d'approbation figurant dans la LEtr (cf. notamment arrêts du TAF C-4884/2009 du 3 mai 2011 consid. 3.4, C-5302/2010 du 10 décembre 2010 consid. 4.1 et C-6848/2009 du 22 septembre 2010 consid. 3.4). A cet égard, dans la mesure où l'octroi d'une autorisation de séjour fondée sur l'art. 14 al. 2 LAsi est expressément soumis à l'approbation fédérale, il sied de noter que ni le TAF, ni l'ODM ne sont liés par la prise de position favorable du Service des migrations concernant la délivrance d'une telle autorisation aux recourants et peuvent donc parfaitement s'écarter de l'appréciation faite par l'autorité cantonale précitée sur ce point (cf. notamment arrêts du TAF C-2868/2010 du 29 novembre 2010 consid. 3.3 et C-5251/2009 du 16 avril 2010 consid. 5.2).</w:t>
      </w:r>
    </w:p>
    <w:p>
      <w:r>
        <w:rPr>
          <w:b/>
        </w:rPr>
        <w:t>E. 4</w:t>
      </w:r>
    </w:p>
    <w:p>
      <w:r>
        <w:t>En l'espèce, l'examen des pièces du dossier révèle que A._______ et B._______ résident en Suisse avec leurs enfants depuis le 6 mai 2003, date du dépôt de leurs demandes d'asile, et qu'ils remplissent donc les conditions temporelles posées à l'application de l'art. 14 al. 2 let. a LAsi. Par ailleurs, le canton de Neuchâtel est habilité à octroyer aux intéressés une autorisation de séjour sur son territoire, compte tenu de leur attribution à ce canton en application de la loi sur l'asile (cf. art. 14 al. 2 phr. 1 LAsi). Le lieu de séjour de A._______ et de B._______ (ainsi que de leurs enfants) a toujours été connu des autorités, si bien que ceux-ci remplissent également la condition mise à l'art. 14 al. 2 let. b LAsi. En outre, le dossier des intéressés a été transmis à l'ODM pour approbation sur proposition du Service des migrations du 24 février 2010, conformément à l'art. 14 al. 3 LAsi. Il reste donc à examiner si la situation des intéressés relève d'un cas de rigueur grave en raison de leur intégration poussée, au sens de l'art. 14 al. 2 let. c LAsi en relation avec l'art. 31 OASA.</w:t>
      </w:r>
    </w:p>
    <w:p>
      <w:r>
        <w:rPr>
          <w:b/>
        </w:rPr>
        <w:t>E. 5.1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TAF C-4884/2009 du 3 mai 2011 consid. 3.2 et C-2868/2010 précité, consid. 3.4).</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précité, consid. 5). Il est d'ailleurs à noter que le renvoi aux dispositions légales figurant à l'art. 31 OASA mentionne tant l'art. 30 al. 1 let. b LEtr que l'art. 14 al. 2 LAsi.</w:t>
      </w:r>
    </w:p>
    <w:p>
      <w:r>
        <w:rPr>
          <w:b/>
        </w:rPr>
        <w:t>E. 5.3</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(cf. ATAF 2009/40 précité, consid. 6.1, et 2007/45 consid. 4.2; voir également l'ATF 130 II 39 consid. 3).</w:t>
      </w:r>
    </w:p>
    <w:p>
      <w:r>
        <w:rPr>
          <w:b/>
        </w:rPr>
        <w:t>E. 5.4</w:t>
      </w:r>
    </w:p>
    <w:p>
      <w:r>
        <w:t>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précité,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à teneur de l'art. 31 al. 2 OASA, le requérant doit justifier de son identité. 6.Dans l'argumentation de leur recours, A._______ et B._______ ont mis en exergue la durée de leur séjour en Suisse, leur intégration socioprofessionnelle, l'intégration scolaire de leurs enfants et leur bon comportement dans ce pays. 6.1 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les arrêts du TAF C-7824/2009 du 12 décembre 2011 consid. 7.2, 2C-2836/2010 du 22 septembre 2011 consid. 6.1 et C-3332/2010 du 21 mars 2011 consid. 6.1; cf. en outre l'arrêt du TAF C-3811/2007 du 6 janvier 2010 s'agissant d'un séjour en Suisse de près de 13 ans et demi; voir également sous l'ancien droit, l'ATF 124 II 110 consid. 3 et l'arrêt du Tribunal fédéral 2A.540/2005 du 11 novembre 2005 consid. 3.2.1). Dans ces conditions, les recourants ne sauraient tirer parti de la seule durée de leur présence en Suisse pour y bénéficier d'une autorisation de séjour en application de l'art. 14 al. 2 LAsi. Ceci vaut à plus forte raison dans le cas particulier, dès lors que, depuis le mois de décembre 2009, les intéressés se trouvent sous le coup d'une décision de refus d'asile et de renvoi exécutoire et séjournent en Suisse à la faveur d'une simple tolérance cantonale (cf. ATAF 2007/45 précité, consid. 6.3, et 2007/44 consid. 5.2; voir également l'arrêt du TAF C-5302/2010 du 10 décembre 2010 consid. 6). Encore faut-il que le refus d'admettre l'existence d'un cas de rigueur comporte pour les recourants de graves conséquences. Autrement dit, il est nécessaire, comme relevé plus haut, que leurs conditions de vie et d'existence, comparées à celles applicables à la moyenne des étrangers, soient mises en cause de manière accrue (cf. ATAF 2009/40 précité, consid. 6.2; voir également les arrêts du TAF C-2996/2010 du 29 avril 2011 consid. 6.2 et C-5271/2009 du 5 octobre 2010 consid. 6). Il convient dès lors d'examiner si l'existence d'un cas de rigueur grave peut être admise à la lumière des autres critères d'évaluation pertinents en la matière, en particulier au regard de l'intégration des intéressés (au plan pro­fessionnel et social), du respect par ces derniers de l'ordre juridique suisse, de leur situation familiale, de leur situation financière, de leur volonté de prendre part à la vie économique et d'acquérir une formation, de leur état de santé et de leurs possibilités de réintégration dans leur Etat de provenance (cf. art. 31 al. 1 OASA), l'autorité devant procéder à une pondération de tous ces éléments (cf. notamment arrêt du TAF C-5302/2010 précité, consid. 7). 6.2 S'agissant de l'intégration socioprofessionnelle de A._______ et B._______, force est de constater que, comparée à celle de la moyenne des étrangers présents en Suisse depuis de nombreuses années, celle-ci ne revêt aucun caractère exceptionnel. En effet, bien que le Tribunal ne remette nullement en cause le fait que les intéressés aient accompli certains efforts d'intégration en Suisse, il ne saurait pour autant considérer qu'ils se soient créé avec ce pays des attaches à ce point profondes et durables qu'ils ne puissent plus raisonnablement envisager un retour au Liban, pays dans lequel ils ont passé jusque-là toute leur existence, soit notamment leur enfance et leur adolescence, qui apparaissent comme essentielles pour la formation de la personnalité et, partant, pour l'intégration socioculturelle (ATF 123 II 125 consid. 5b/aa). S'agissant de l'activité professionnelle de A._______, le Tribunal constate que celui-ci n'a longtemps exercé que des emplois à caractère temporaire ou à temps partiel, que les recourants ont ainsi vécu de 2003 à 2010 au bénéfice des prestations de l'aide sociale et qu'ils n'ont atteint leur indépendance financière qu'en date du 1er mai 2010, soit sept ans après leur arrivée en Suisse. Il convient de relever, sur un autre plan, qu'au regard des divers emplois que A._______ a exercés en Suisse (soit notamment dans le domaine du jardinage, du nettoyage et de la restauration), celui-ci n'y a guère acquis de connaissances ou de qualifications spécifiques telles qu'il ne pourrait plus les mettre en pratique à son retour au Liban, ni qu'il faille considérer qu'il ait fait preuve d'une évolution professionnelle en Suisse à ce point remarquable qu'elle justifie, en tant que telle, l'admission d'un cas de rigueur grave au sens de l'art. 14 al. 2 LAsi, en relation avec l'art. 31 al. 1 OASA. Ce constat demeure inchangé nonobstant les certificats de travail favorables qui lui ont été délivrés par ses employeurs successifs. 6.3 Il apparaît certes que, sous réserve d'une amende de Fr. 1500.- prononcée en 2007 contre A._______ pour conduite d'un véhicule sans permis valable, les recourants se sont bien comportés en Suisse et paraissent s'être adaptés à leur nouvel environnement de vie dans ce pays. Même si ces éléments témoignent d'un certain degré d'intégration, force est d'admettre toutefois que de tels liens ne sont pas, en soi, révélateurs d'attaches particulièrement fortes et étroites avec la Suisse. 6.4 S'agissant enfin de la situation de leurs enfants, nés en 2001 (C._______) et en 2004 (D._______ et E._______) et scolarisés respectivement à l'école primaire et à l'école enfantine, il s'impose de constater que, malgré leur volonté d'intégration en Suisse et les diverses activités qu'ils y exercent selon les pièces versées au dossier, ils n'ont pas encore atteint dans ce pays un niveau de scolarité suffisamment avancé pour constituer un élément déterminant au regard de l'art. 31 al. 1 let c OASA. 7.Concernant l'argumentation des recourants relative à la question de leur renvoi au Liban et à leurs possibilités de réintégration dans ce pays, le Tribunal constate que le retour du recourant et de sa famille au Liban ne sera certes pas exempt de difficultés. Il importe de toutefois de rappeler ici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précité, consid. 7.6, 2007/44 précité, consid. 5.3, et 2007/16 précité, consid. 10, ainsi que la jurisprudence citée), on ne saurait tenir compte des circonstances générales (économiques, sociales et sanitaires) affectant l'ensemble de la population restée sur place, auxquelles les personnes concernées seront également exposées à leur retour, sauf si celles-ci allèguent d'importantes difficultés concrètes propres à leur cas particulier, telle une maladie grave ne pouvant être soignée qu'en Suisse, ce qui n'est pas le cas en l'espèce, les problèmes de santé évoqués par l'épouse ne revêtant pas le caractère de gravité susdit (cf. recours p. 3). S'agissant enfin des arguments allégués dans le recours, selon lesquels A._______ serait exposé à de sérieux préjudices en cas de retour au Liban, au motif qu'il y avait été atteint par un coup de feu en 1991 et qu'il y serait recherché par une des organisations palestiniennes (selon une déclaration écrite déposée par deux personnes le 18 août 2010 auprès de la mairie de F._______), le Tribunal se doit de souligner que ces allégués sont extrinsèques à la présente cause, dont l'objet est limité à la seule question de la reconnaissance d'un cas d'extrême gravité au sens de l'art. 14 al. 2 LAsi. Ces arguments ont au surplus déjà été examinés par le Tribunal dans l'arrêt qu'il a rendu 11 décembre 2009 sur le recours formé par les époux A._______-B._______ contre la décision de refus d'asile et de renvoi de Suisse de l'ODM du 18 mai 2004. Or, dans cet arrêt, le Tribunal est parvenu à la conclusion que l'exécution du renvoi au Liban n'impliquerait pas une mise en danger des recourants et de leurs enfants, après avoir considéré que les intéressés n'avaient rendu vraisemblable, ni leur qualité de réfugiés palestiniens au Liban, ni leurs motifs d'asile. 8.En conséquence, l'examen de l'ensemble des éléments de la présente cause amène le Tribunal à la conclusion que A._______, son épouse B._______ et leurs enfants C._______, D._______ et E._______ ne peuvent se prévaloir d'un niveau d'intégration particulièrement poussé, de sorte qu'ils ne se trouvent pas dans un cas de rigueur grave au sens des art. 14 al. 2 LAsi et 31 OASA.</w:t>
      </w:r>
    </w:p>
    <w:p>
      <w:r>
        <w:rPr>
          <w:b/>
        </w:rPr>
        <w:t>E. 9</w:t>
      </w:r>
    </w:p>
    <w:p>
      <w:r>
        <w:t>Il ressort de ce qui précède que, par sa décision du 6 décembre 2010, l'ODM n'a ni violé le droit fédéral, ni constaté des faits pertinents de manière inexacte ou incomplète. En outre, la décision attaquée n'est pas inopportune (cf. art. 49 PA). En conséquence, le recours est rejeté. Compte tenu de l'issue de la cause, il y a lieu de mettre les frais de procédure à la charge des recourants (cf. art. 63 al. 1 PA et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