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C-6739/2009 vom 17. Juni 2010</w:t>
      </w:r>
    </w:p>
    <w:p>
      <w:r>
        <w:t>Bundesverwaltungsgericht, 2010-06-17, FR</w:t>
      </w:r>
    </w:p>
    <w:p>
      <w:r>
        <w:rPr>
          <w:b/>
        </w:rPr>
        <w:t xml:space="preserve">Quelle: </w:t>
      </w:r>
      <w:r>
        <w:t>https://mcp.opencaselaw.ch/entscheid/bvger_C-6739_2009</w:t>
      </w:r>
    </w:p>
    <w:p>
      <w:r>
        <w:t>FR: TAF C-6739/2009 du 17 juin 2010</w:t>
      </w:r>
    </w:p>
    <w:p>
      <w:r>
        <w:t>IT: TAF C-6739/2009 del 17 giugno 2010</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w:t>
      </w:r>
    </w:p>
    <w:p>
      <w:r>
        <w:t>Le litige porte en l'espèce sur le droit du recourant à une rente de vieillesse suisse.</w:t>
      </w:r>
    </w:p>
    <w:p>
      <w:r>
        <w:rPr>
          <w:b/>
        </w:rPr>
        <w:t>E. 3</w:t>
      </w:r>
    </w:p>
    <w:p>
      <w:r>
        <w:t>La cause présente un élément d'extranéité puisque, d'après les actes du dossier, le recourant est de nationalité bulgare et domicilié en Bulgarie. Or, conformément à l'art. 18 al. 2 première phrase LAVS, les étrangers et leurs survivants qui ne possèdent pas la nationalité suisse n'ont droit à une rente qu'aussi longtemps qu'ils ont leur domicile et leur résidence habituelle - au sens de l'art. 13 LPGA - en Suisse. Sont toutefois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 (art. 18 al. 2 dernière phrase LAVS). C'est dès lors à l'aune de la Convention de sécurité sociale conclue le 15 mars 2006 entre la Confédération suisse et la République de Bulgarie (la convention, RS 0.831.109.214.1), entrée en vigueur le 1er décembre 2007 et suspendue dès l'entrée en vigueur, le 1er juin 2009 pour la Bulgarie, de l'Accord sur la libre circulation des personnes, conclu entre la Confédération suisse, d'une part, et la Communauté européenne et ses Etats membres, d'autre part (ALCP, RS 0.142.112.681; art. 20 ALCP), que sera examiné le bien-fondé de la demande de rente de vieillesse suisse du recourant (ATF 130 V 445 consid. 1.2: principe selon lequel les règles applicables sont celles en vigueur au moment où les faits juridiquement déterminants se sont produits; ici, réalisation de l'événement assuré). La convention, dont le champ d'application couvre notamment, en ce qui concerne la Suisse, l'assurance-vieillesse et survivants (art. 2 al. 1 ch. 1, numéro 1.1 de la convention), est applicable aux ressortissants des Etats contractants ainsi qu'aux membres de leur famille et à leurs survivants. Elle garantit le versement des prestations des deux Etats quel que soit le lieu de résidence de l'ayant droit, dans la mesure où une prestation est due selon le droit national (art. 5 al. 1 de la convention), renvoyant ainsi au droit interne suisse pour l'examen des conditions à l'octroi d'une rente de vieillesse. Elle prévoit encore, dans ses dispositions transitoires et finales (art. 30 al. 3 de la convention), que les périodes d'assurance accomplies selon les dispositions légales de l'un des Etats contractants avant la date de son entrée en vigueur sont également prises en considération pour la détermination du droit aux prestations sur la base de cette convention.</w:t>
      </w:r>
    </w:p>
    <w:p>
      <w:r>
        <w:rPr>
          <w:b/>
        </w:rPr>
        <w:t>E. 4.1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4.2</w:t>
      </w:r>
    </w:p>
    <w:p>
      <w:r>
        <w:t>Pour chaque assuré tenu de payer des cotisations sont établis des comptes individuels (CI) où sont portées les indications nécessaires au calcul des rentes ordinaires. Le Conseil fédéral en a réglé les détails (art. 30ter LAVS et 133 ss RAVS). Lors de la fixation des rentes, les caisses de compensation doivent se fonder sur les indications contenues dans les CI. Depuis l'entrée en vigueur de l'art. 140 al. 1 let. d RAVS le 1er janvier 1969, les CI doivent comprendre en particulier l'année de cotisations et la durée de cotisations indiquées en mois.</w:t>
      </w:r>
    </w:p>
    <w:p>
      <w:r>
        <w:rPr>
          <w:b/>
        </w:rPr>
        <w:t>E. 4.3</w:t>
      </w:r>
    </w:p>
    <w:p>
      <w:r>
        <w:t>Tout assuré a le droit d'exiger de chaque caisse de compensation qui tient pour lui un CI un extrait des inscriptions faites, portant des indications relatives aux employeurs (art. 141 al. 1 RAVS). Lorsqu'il n'est pas demandé d'extrait de CI, que l'exactitude d'un extrait de CI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(voir par exemple arrêt du Tribunal fédéral I 401/05 du 17 juillet 2006 consid. 3, ATF 130 V 335 consid. 4.1 et les références citées).</w:t>
      </w:r>
    </w:p>
    <w:p>
      <w:r>
        <w:rPr>
          <w:b/>
        </w:rPr>
        <w:t>E. 5</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2e éd., Berne 2002, para.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citées,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En l'espèce, l'autorité inférieure, après diverses démarches et investigations, est arrivée à la conclusion, au cours de la procédure de recours, que le recourant, qui a atteint l'âge de 65 ans en 2008, remplit également l'exigence de la durée minimale d'une année entière de cotisations l'autorisant à prétendre à une prestation de vieillesse suisse, puisqu'il présenterait au moins douze mois de cotisations pour l'année 1991. Par contre, s'agissant de la période de 1996 à 2003, durant laquelle le recourant déclare avoir travaillé pour la société B._______ Sàrl à X., la CSC a observé qu'aucun revenu n'était déclaré en faveur de l'assuré. Elle a en conséquence proposé que le recours soit admis et que le dossier lui soit retourné pour qu'elle détermine le type et procède au calcul de la prestation due au recourant, après avoir déterminé l'état civil de l'assuré, ainsi que le domicile actuel de sa fille. A la lecture des pièces versées au dossier, le Tribunal de céans ne voit pas de motifs de s'écarter des conclusions de l'autorité inférieure.</w:t>
      </w:r>
    </w:p>
    <w:p>
      <w:r>
        <w:rPr>
          <w:b/>
        </w:rPr>
        <w:t>E. 6.1</w:t>
      </w:r>
    </w:p>
    <w:p>
      <w:r>
        <w:t>En effet, figurent sur les deux extraits de CI de l'assuré (CSC pces 19, 20 et TAF pce 14) établis par la Caisse AVS de la Fédération patronale vaudoise (caisse n° 110) et par la CVCI (caisse n° 109) trois revenus différents, tous relatifs à l'année 1991, soit Fr. 337.- et Fr. 1'890.- inscrits sur l'extrait de CI de la caisse n° 110, et Fr. 1'637.- inscrit sur l'extrait de CI de la caisse n° 109. En regard du revenu de Fr. 337.-, l'extrait de CI de la caisse n° 110 indique une durée de cotisations d'un mois, celui de juin 1991, durée plausible au vu du revenu concerné et non contestée. S'agissant du revenu de Fr. 1'890.-, le même extrait de CI mentionne là une durée de cotisations de 12 mois que l'autorité inférieure a toutefois jugée incorrecte au regard du nombre de mois correspondant à un tel revenu conformément aux Directives concernant les rentes (DR) de l'assurance vieillesse, survivants et invalidité fédérale, éditées par l'Office fédéral des assurances sociales (OFAS), valables dès le 1er janvier 2003 (état au 1er janvier 2010; voir Appendice I, p. 279, Salariés, Cotisation minimale simple; sur la force de ces directives: ATF 131 V 42 consid. 2.3, ATF 130 V 163 consid. 4.3.1, ATF 130 V 229 consid. 2.1, ATF 127 V 57 consid. 3a, ATF 126 V 64 consid. 4b, ATF 126 V 421 consid. 5a et les références citées). En effet, selon ces directives, la durée de cotisations correspondant à un revenu de Fr. 1'890.- pour l'année 1991 est de 8 mois. Il n'y a toutefois pas lieu en l'espèce de déterminer de façon incontestable si le nombre de mois de cotisations correspondant au revenu de Fr. 1'890.- est de 8 ou 12 mois, ni d'examiner le poids des directives par rapport à la force probante du CI, puisque même avec une durée de cotisations de 8 mois, l'assuré remplit l'exigence d'une année entière de cotisations pour 1991. En effet, concernant enfin le revenu de Fr. 1'637.-, pour lequel l'extrait de CI de la caisse n° 109 n'indiquait pas, dans un premier temps, le nombre de mois de cotisations (code 66-66, CSC pce 19), la preuve stricte a été apportée, par le biais d'un certificat de salaire établi par l'employeur, C._______ SA (TAF pce 9), que des cotisations AVS ont bien été retenues pour une période allant d'août à décembre 1991, sur le salaire brut du recourant s'élevant à Fr. 1'637.- (Fr. 3'490.- [salaire brut total, case 1.B du certificat de salaire] - Fr. 1'853.- [indemnité journalière, case 2.c du certificat de salaire]). Ceci a permis à la CVCI de rectifier le CI du recourant et de lui reconnaître une durée de cotisations de 5 mois, de sorte que l'exigence d'une année entière de cotisations est remplie, permettant à A._______ de prétendre à une prestation de l'assurance-vieillesse et survivants, fondée sur une année de cotisations.</w:t>
      </w:r>
    </w:p>
    <w:p>
      <w:r>
        <w:rPr>
          <w:b/>
        </w:rPr>
        <w:t>E. 6.2</w:t>
      </w:r>
    </w:p>
    <w:p>
      <w:r>
        <w:t>S'agissant en outre de la période de 1996 à 2003, durant laquelle le recourant déclare avoir travaillé pour la société B._______ Sàrl à X., société par ailleurs déclarée en faillite en 2003, il s'avère, ainsi que l'a observé la CSC après investigations, qu'aucun revenu n'a été déclaré en faveur de l'assuré, les extraits de CI ne faisant quant à eux aucune mention d'aucune sorte en lien avec l'activité lucrative que le recourant aurait alors exercée. A cet égard, ce dernier n'a apporté, à l'appui de ses allégations, aucun document propre à attester la durée de ses rapports de travail avec cette société et encore moins les revenus qu'il y aurait réalisés et sur lesquels des cotisations AVS auraient été retenues. En effet, la décision préalable du 19 février 1997 de l'Office vaudois de la main-d'oeuvre et du placement acceptant la demande de main-d'oeuvre étrangère faite par la société B._______ Sàrl, concernant A._______ (CSC pce 14), et l'extrait du registre du commerce relatif à B._______ Sàrl, dans lequel l'assuré apparaît en tant qu'associé-gérant (CSC pces 15, 16), permettent certes d'établir l'exercice d'une activité lucrative, mais ne démontrent pas qu'un employeur a effectivement versé des revenus et retenu des cotisations AVS sur les revenus versés. D'ailleurs, les documents joints au courrier du 16 avril 2009 de la Caisse AVS de la Fédération patronale vaudoise (CSC pces 35 à 38, 75 à 79), auprès de laquelle était affiliée la société B._______ Sàrl (CSC pces 39, 72), courrier qui informait la CSC qu'aucune rémunération n'avait été annoncée en faveur de l'assuré pour la période de 1996 à 2003, vont dans le même sens, puisqu'il s'agit de deux correspondances de B._______ Sàrl, datées du 11 septembre 1997 et du 22 janvier 1998, signées par l'assuré et adressées à la Caisse AVS de la Fédération patronale vaudoise, dont il ressort que B._______ Sàrl, si elle exerçait bien une activité, ne pouvait pas alors verser de rémunération à ses gérants, le recourant déclarant par ailleurs à la Caisse AVS, qui avait selon toute vraisemblance procédé à une taxation d'office de la société, qu'il ne pouvait s'acquitter des versements qu'il devait à l'AVS et qu'il n'avait pour l'instant pas de revenus. Il sied de relever au surplus que bien que ces derniers documents datent de 1997 et 1998, aucun acte au dossier n'indique qu'une rémunération a été annoncée ultérieurement à la Caisse AVS ou que des cotisations ont finalement été versées en faveur de l'assuré.</w:t>
      </w:r>
    </w:p>
    <w:p>
      <w:r>
        <w:rPr>
          <w:b/>
        </w:rPr>
        <w:t>E. 6.3</w:t>
      </w:r>
    </w:p>
    <w:p>
      <w:r>
        <w:t>A défaut de toute preuve patente démontrant que d'autres revenus que ceux figurant déjà dans le CI du recourant ont été versés à ce dernier et que des cotisations AVS ont été prélevées sur ces revenus, et, dès lors qu'il n'y a pas, par conséquent, matière à rectifier l'absence d'inscriptions concernant la période 1996 à 2003, il convient de se fonder sur le CI de l'assuré tel qu'il se présente après la correction effectuée par la CVCI et selon lequel le recourant, remplissant l'exigence d'une année entière de cotisations, peut prétendre à une prestation de l'assurance-vieillesse et survivants, fondée sur une année de cotisations.</w:t>
      </w:r>
    </w:p>
    <w:p>
      <w:r>
        <w:rPr>
          <w:b/>
        </w:rPr>
        <w:t>E. 7</w:t>
      </w:r>
    </w:p>
    <w:p>
      <w:r>
        <w:t>Partant, le recours doit être admis et la décision sur opposition du 22 septembre 2009 annulée. Le droit du recourant à une prestation de l'assurance-vieillesse et survivants, fondée sur une année de cotisations, est reconnu. La cause est renvoyée à la CSC afin qu'elle établisse le type de prestation à laquelle le recourant a droit et qu'elle procède au calcul de cette prestation, après avoir déterminé l'état civil de l'assuré, ainsi que le domicile actuel de sa fille.</w:t>
      </w:r>
    </w:p>
    <w:p>
      <w:r>
        <w:rPr>
          <w:b/>
        </w:rPr>
        <w:t>E. 8</w:t>
      </w:r>
    </w:p>
    <w:p>
      <w:r>
        <w:t>Il n'est pas perçu de frais de procédure (art. 85bis al. 2 LAVS).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