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C-6726/2012 vom 21. Oktober 2014</w:t>
      </w:r>
    </w:p>
    <w:p>
      <w:r>
        <w:t>Bundesverwaltungsgericht, 2014-10-21, DE</w:t>
      </w:r>
    </w:p>
    <w:p>
      <w:r>
        <w:rPr>
          <w:b/>
        </w:rPr>
        <w:t xml:space="preserve">Quelle: </w:t>
      </w:r>
      <w:r>
        <w:t>https://mcp.opencaselaw.ch/entscheid/bvger_C-6726_2012</w:t>
      </w:r>
    </w:p>
    <w:p>
      <w:r>
        <w:t>FR: TAF C-6726/2012 du 21 octobre 2014</w:t>
      </w:r>
    </w:p>
    <w:p>
      <w:r>
        <w:t>IT: TAF C-6726/2012 del 21 ottobre 2014</w:t>
      </w:r>
    </w:p>
    <w:p>
      <w:pPr>
        <w:pStyle w:val="Heading2"/>
      </w:pPr>
      <w:r>
        <w:t>Regeste</w:t>
      </w:r>
    </w:p>
    <w:p>
      <w:r>
        <w:t>Rentenanspruch</w:t>
      </w:r>
    </w:p>
    <w:p>
      <w:pPr>
        <w:pStyle w:val="Heading2"/>
      </w:pPr>
      <w:r>
        <w:t>Erwägungen</w:t>
      </w:r>
    </w:p>
    <w:p>
      <w:r>
        <w:rPr>
          <w:b/>
        </w:rPr>
        <w:t>E. 1</w:t>
      </w:r>
    </w:p>
    <w:p>
      <w:r>
        <w:t>Zu beurteilen ist die Beschwerde gegen die Verfügung vom 5. Dezember 2012, mit welcher die Vorinstanz auf das Leistungsbegehren der Beschwerdeführerin nicht eintrat.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teilgenommen hat, ist als Adressatin durch die angefochtene Verfügung besonders berührt und hat an deren Aufhebung bzw. Änderung ein schutzwürdiges Interesse. Auf die frist- und formgerechte eingereichte Beschwerde kann daher eingetreten werden.</w:t>
      </w:r>
    </w:p>
    <w:p>
      <w:r>
        <w:rPr>
          <w:b/>
        </w:rPr>
        <w:t>E. 1.3</w:t>
      </w:r>
    </w:p>
    <w:p>
      <w:r>
        <w:t>Die örtliche Zuständigkeit der IV-Stelle richtet sich in der Regel nach dem Wohnsitz des Versicherten im Zeitpunkt der Anmeldung (Art. 55 IVG). Für Versicherte, die ihren Wohnsitz im Ausland haben, ist grundsätzlich die IVSTA zuständig (Art. 40 Abs. 1 lit. b der Verordnung vom 17. Januar 1961 über die Invalidenversicherung [IVV, SR 831.201]).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1.4</w:t>
      </w:r>
    </w:p>
    <w:p>
      <w:r>
        <w:t>Die Beschwerdeführerin war Grenzgängerin und wechselte ihren Wohnsitz aus dem grenznahen N._______ in Frankreich ins grenznahe E._______ in Deutschland. Ihre gesundheitlichen Beeinträchtigungen gehen jedoch nicht mehr auf die Zeit zurück, in welcher sie als Grenzgängerin in der Schweiz gearbeitet hatte. Die IV-Stelle des Kantons X._______ hat daher das Verfahren zu Recht der IVSTA abgetreten, die für die Abklärungen bezüglich des Rentenanspruchs und für den Erlass der angefochtenen Verfügung zuständig war.</w:t>
      </w:r>
    </w:p>
    <w:p>
      <w:r>
        <w:rPr>
          <w:b/>
        </w:rPr>
        <w:t>E. 2.1</w:t>
      </w:r>
    </w:p>
    <w:p>
      <w:r>
        <w:t>Das Verfahren vor dem Bundesverwaltungsgericht richtet sich im Wesentlichen nach den Vorschriften des VGG, des VwVG (vgl. Art. 37 VGG) sowie des ATSG. Dabei finden nach den allgemeinen intertemporalrechtlichen Regeln diejenigen Rechtssätze Anwendung, welche im Zeitpunkt der Beschwerdebeurteilung Geltung haben (BGE 130 V 1 E. 3.2, vgl. auch Art. 53 Abs. 2 VVG).</w:t>
      </w:r>
    </w:p>
    <w:p>
      <w:r>
        <w:rPr>
          <w:b/>
        </w:rPr>
        <w:t>E. 2.2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BGE 128 II 145 E. 1.2.1, BGE 127 II 264 E. 1b).</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2013, Rz. 153 und 537; Gygi, a.a.O., S. 274; vgl. auch BGE 122 II 469 E. 4a, BGE 120 1b 229 E. 2b, BGE 119 V 344 E. 3c mit Hinweisen).</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Eidgenössischen Versicherungsgerichts [EVG] I 520/ 99 vom 20. Juli 2000).</w:t>
      </w:r>
    </w:p>
    <w:p>
      <w:r>
        <w:rPr>
          <w:b/>
        </w:rPr>
        <w:t>E. 2.6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w:t>
      </w:r>
    </w:p>
    <w:p>
      <w:r>
        <w:rPr>
          <w:b/>
        </w:rPr>
        <w:t>E. 3.1</w:t>
      </w:r>
    </w:p>
    <w:p>
      <w:r>
        <w:t>Die Beschwerdeführerin ist deutsche Staatsangehörige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3.3</w:t>
      </w:r>
    </w:p>
    <w:p>
      <w:r>
        <w:t>Mit Blick auf den Verfügungszeitpunkt (5. Dezember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4.1</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BGE 130 V 445).</w:t>
      </w:r>
    </w:p>
    <w:p>
      <w:r>
        <w:rPr>
          <w:b/>
        </w:rPr>
        <w:t>E. 4.2</w:t>
      </w:r>
    </w:p>
    <w:p>
      <w:r>
        <w:t>Damit finden grundsätzlich jene materiellen Rechtsvorschriften Anwendung, die bei Erlass der angefochtenen Verfügung vom 5. Dezember 2012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4.3</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4.4</w:t>
      </w:r>
    </w:p>
    <w:p>
      <w:r>
        <w:t>Rechts- und Sachverhaltsänderungen, die nach dem massgebenden Zeitpunkt des Erlasses der streitigen Verfügung vom 5. Dezember 2012 eintraten, sind im vorliegenden Verfahren grundsätzlich nicht zu berücksichtigen (BGE 130 V 329, BGE 129 V 1 E. 1.2 mit Hinweisen). Allerdings können Tatsachen, die den Sachverhalt seither verändert haben, unter Umständen Gegenstand einer neuen Verwaltungsverfügung sein (BGE 121 V 366 E. 1b mit Hinweisen). Die im Laufe des vorliegenden Verfahrens eingereichte Unterlagen können daher im Beschwerdeverfahren - in dem über die Verletzung der Mitwirkungspflicht zu befinden ist - nicht mehr berücksichtigt werden.</w:t>
      </w:r>
    </w:p>
    <w:p>
      <w:r>
        <w:rPr>
          <w:b/>
        </w:rPr>
        <w:t>E. 5</w:t>
      </w:r>
    </w:p>
    <w:p>
      <w:r>
        <w:t>Zu prüfen ist im Folgenden, ob die Vorinstanz zu Recht wegen Verletzung der Mitwirkungspflicht auf das Leistungsbegehren der Beschwerdeführerin nicht eingetreten ist.</w:t>
      </w:r>
    </w:p>
    <w:p>
      <w:r>
        <w:rPr>
          <w:b/>
        </w:rPr>
        <w:t>E. 5.1</w:t>
      </w:r>
    </w:p>
    <w:p>
      <w:r>
        <w:t>Wer Versicherungsleistungen beansprucht, muss unentgeltlich alle Auskünfte erteilen, die zur Abklärung des Anspruchs und zur Festsetzung der Versicherungsleistungen erforderlich sind (Art. 28 Abs. 2 ATSG). Kommen Personen, die Leistungen der Sozialversicherungen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zudem ist ihnen eine angemessene Bedenkzeit einzuräumen (Art. 43 Abs. 3 ATSG). Während Art. 28 ATSG ausschliesslich die verfahrensrechtlichen Mitwirkungspflichten erfasst, ergeben sich die Folgen der verweigerten Mitwirkung aus Art. 43 Abs. 2 ATSG (vgl. Ueli Kieser, ATSG-Kommentar, 2. Aufl., 2009, Art. 28 Rz. 8 f.).</w:t>
      </w:r>
    </w:p>
    <w:p>
      <w:r>
        <w:rPr>
          <w:b/>
        </w:rPr>
        <w:t>E. 5.2</w:t>
      </w:r>
    </w:p>
    <w:p>
      <w:r>
        <w:t>Die Mitwirkungspflicht gemäss Art. 28 und 43 ATSG erfasst etwa das Ausfüllen der Anmeldeformulare, die Teilnahme an Untersuchungen und Begutachtungen, das Einreichen von Unterlagen oder die Meldung bei veränderten Verhältnissen (Kieser, ATSG, a.a.O., Art. 28 Rz. 14). Nach Art. 43 Abs. 2 ATSG sind nur ärztliche oder fachliche Untersuchungen vorzunehmen, die einerseits notwendig sind und andererseits objektiv und subjektiv zumutbar sind. Dabei geht es nicht darum, ob die betreffende Person aus ihrer eigenen (subjektiven) Wahrnehmung heraus die Untersuchung als zumutbar betrachtet, sondern darum, dass die subjektiven Umstände (etwa Alter der Person, Gesundheitszustand) in einer objektiven Betrachtung dahingehend gewürdigt werden, ob diese Umstände die Untersuchung zulassen. Die üblichen Untersuchungen in einer Gutachtensstelle sind ohne konkret entgegenstehende Umstände generell als zumutbar zu betrachten (vgl. Kieser, ATSG, a.a.O., Art. 43 Rz. 44).</w:t>
      </w:r>
    </w:p>
    <w:p>
      <w:r>
        <w:rPr>
          <w:b/>
        </w:rPr>
        <w:t>E. 5.3</w:t>
      </w:r>
    </w:p>
    <w:p>
      <w:r>
        <w:t>Die Verletzung der Auskunfts- oder Mitwirkungspflicht ist nur relevant, wenn sie in unentschuldbarer Weise erfolgt. Zudem muss ein Mahn- und Bedenkzeitverfahren durchgeführt werden. Art. 43 Abs. 3 ATSG lässt schliesslich zwei Sanktionen zu: Der Verwaltungsträger kann aufgrund der vorliegenden Akten beschliessen oder er kann - nach Einstellung der Erhebungen - auf das Leistungsbegehren nicht eintreten, wobei nach der Praxis ein Nichteintretensentscheid nicht gefällt werden soll, soweit aufgrund der vorliegenden Akten ein materieller Entscheid möglich ist (vgl. Kieser, ATSG, a.a.O., Art. 43 Rz. 51 ff. mit Hinweisen).</w:t>
      </w:r>
    </w:p>
    <w:p>
      <w:r>
        <w:rPr>
          <w:b/>
        </w:rPr>
        <w:t>E. 5.4</w:t>
      </w:r>
    </w:p>
    <w:p>
      <w:r>
        <w:t>Nach der Überweisung des Gesuchs um Rentenleistungen vom 13. Februar 2012 von der IV-Stelle X._______ an die IVSTA bestätigte Letztere mit Schreiben vom 7. Juni 2012 der Beschwerdeführerin den Erhalt ihrer Anmeldung (IV-act. 31). Am 7. August 2012 forderte die IVSTA den deutschen Sozialversicherungsträger auf, den neuen Bescheid über eine weiter ausgerichtete Rente, ärztliche Unterlagen zu diesem Bescheid und ein aktuelles Formular E 205 D zuzustellen (IV-act. 32). Mit gleichem Datum wurde auch die Beschwerdeführerin aufgefordert, die beigelegten Fragebogen für den Versicherten UE sowie für im Haushalt tätige Versicherte vollständig ausgefüllt und unterzeichnet einzureichen (IV-act. 33). Ein Nachweis über die Zustellung dieses Schreibens an die Beschwerdeführerin liegt nicht vor, jedoch bestreitet diese den Erhalt des Schreibens nicht. Damit steht fest, dass die Beschwerdeführerin anfangs August 2012 über ihre Mitwirkungspflichten informiert war und von der Verpflichtung wusste, die beiden beigelegten Fragebogen der Vorinstanz ausgefüllt einzureichen.</w:t>
      </w:r>
    </w:p>
    <w:p>
      <w:r>
        <w:rPr>
          <w:b/>
        </w:rPr>
        <w:t>E. 5.5</w:t>
      </w:r>
    </w:p>
    <w:p>
      <w:r>
        <w:t>Mit eingeschriebener Sendung vom 19. Oktober 2012 (IV-act. 47) forderte die Vorinstanz die Beschwerdeführerin auf, innert einer Frist von 30 Tagen ab Erhalt die verlangten Unterlagen und Auskünfte zuzustellen. Sie drohte ihr an, bei Nichtbeachtung dieser Mahnung auf das Leistungsgesuch nicht einzutreten. Das Mahn- und Bedenkzeitverfahren gemäss Art. 43 Abs. 3 ATSG wurde damit rechtsgenüglich durchgeführt.</w:t>
      </w:r>
    </w:p>
    <w:p>
      <w:r>
        <w:rPr>
          <w:b/>
        </w:rPr>
        <w:t>E. 5.6</w:t>
      </w:r>
    </w:p>
    <w:p>
      <w:r>
        <w:t>Unter die Mitwirkungspflicht fällt, wie bereits dargelegt (vgl. E. 5.2 hiervor), auch das Ausfüllen von Formularen. Da die Beschwerdeführerin dies versäumte, was von ihr auch ausdrücklich bestätigt wird (vgl. IV-act. 49), liegt ohne Zweifel eine Verletzung der Mitwirkungspflicht vor. Damit bleibt zu prüfen, ob sämtliche weiteren Voraussetzungen für das Nichteintreten auf das Gesuch um Ausrichtung einer Invalidenrente erfüllt waren (vgl. dazu Urs Müller, Das Verwaltungsverfahren in der Invalidenversicherung, 2010, Rz. 1153 ff.).</w:t>
      </w:r>
    </w:p>
    <w:p>
      <w:r>
        <w:rPr>
          <w:b/>
        </w:rPr>
        <w:t>E. 5.7</w:t>
      </w:r>
    </w:p>
    <w:p>
      <w:r>
        <w:t>Der Beschwerdeführerin wurde genügend Zeit eingeräumt, um ihren Verpflichtungen nachzukommen, sind doch zwischen der ersten Aufforderung vom 7. August 2012 bis zum Erlass der Nichteintretensverfügung vier Monate verstrichen. Eine Überprüfung des Leistungsanspruchs ist nur möglich, wenn bei Anwendung der gemischten Methode, die vorliegend zur Ermittlung des Invaliditätsgrades erforderlich ist, sowohl Angaben über den zuletzt erzielten Verdienst wie auch Angaben über die Betätigungen im Haushalt und deren Ausmass vor und nach Eintritt der Invalidität vorliegen. Da die von der IVSTA benötigten Informationen nicht anderweitig beschafft werden können, sind die von der Beschwerdeführerin verlangten Auskünfte erforderlich, angemessen und damit auch verhältnismässig.</w:t>
      </w:r>
    </w:p>
    <w:p>
      <w:r>
        <w:rPr>
          <w:b/>
        </w:rPr>
        <w:t>E. 6</w:t>
      </w:r>
    </w:p>
    <w:p>
      <w:r>
        <w:t>Zusammenfassend ist festzuhalten, dass die Beschwerdeführerin durch ihr Verhalten die Ermittlung des Invaliditätsgrades verhindert und damit ihre Mitwirkungspflicht in unentschuldbarer Weise verletzt hat. Auf ihr Leistungsgesuch wurde daher nach Durchführung des Mahn- und Bedenkzeitverfahrens zu Recht wegen Verletzung der Mitwirkungspflicht nicht eingetreten. Die Beschwerde ist demnach vollumfänglich abzuweisen.</w:t>
      </w:r>
    </w:p>
    <w:p>
      <w:r>
        <w:rPr>
          <w:b/>
        </w:rPr>
        <w:t>E. 7</w:t>
      </w:r>
    </w:p>
    <w:p>
      <w:r>
        <w:t>Zu befinden bleibt noch über die Verfahrenskosten und eine allfällige Parteientschädigung.</w:t>
      </w:r>
    </w:p>
    <w:p>
      <w:r>
        <w:rPr>
          <w:b/>
        </w:rPr>
        <w:t>E. 7.1</w:t>
      </w:r>
    </w:p>
    <w:p>
      <w:r>
        <w:t>Als unterliegende Partei hat die Beschwerdeführerin grundsätzlich die Verfahrenskosten zu tragen (Art. 63 Abs. 1 VwVG). Da ihr indessen die unentgeltliche Prozessführung bewilligt wurde, werden keine Verfahrenskosten erhoben.</w:t>
      </w:r>
    </w:p>
    <w:p>
      <w:r>
        <w:rPr>
          <w:b/>
        </w:rPr>
        <w:t>E. 7.2</w:t>
      </w:r>
    </w:p>
    <w:p>
      <w:r>
        <w:t>Der obsiegenden Partei kann von Amtes wegen oder auf Begehren eine Entschädigung für ihr erwachsene und verhältnismässig hohe Kosten zugesprochen werden (Art. 64 Abs. 1 VwVG). Als obsiegende Bundesbehörde hat die IVSTA jedoch keinen Anspruch auf eine Parteientschädigung (Art. 7 Abs. 3 VGKE). Dispositiv auf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