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C-6718/2013 vom 10. Juli 2014</w:t>
      </w:r>
    </w:p>
    <w:p>
      <w:r>
        <w:t>Bundesverwaltungsgericht, 2014-07-10, IT</w:t>
      </w:r>
    </w:p>
    <w:p>
      <w:r>
        <w:rPr>
          <w:b/>
        </w:rPr>
        <w:t xml:space="preserve">Quelle: </w:t>
      </w:r>
      <w:r>
        <w:t>https://mcp.opencaselaw.ch/entscheid/bvger_C-6718_2013</w:t>
      </w:r>
    </w:p>
    <w:p>
      <w:r>
        <w:t>FR: TAF C-6718/2013 du 10 juillet 2014</w:t>
      </w:r>
    </w:p>
    <w:p>
      <w:r>
        <w:t>IT: TAF C-6718/2013 del 10 luglio 2014</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Dal profilo temporale sono applicabili le disposizioni in vigore al momento della realizzazione dello stato di fatto che deve essere valutato giuridicamente o che produce conseguenze giuridiche (DTF 136 V 24 consid. 4.3 e 130 V 445 consid. 1.2). La domanda di una rendita AI essendo stata presentata l'8 febbraio 2012, al caso in esame si applicano di principio le disposizioni della 6a revisione della LAI (primo pacchetto) entrate in vigore il 1° gennaio 2012.</w:t>
      </w:r>
    </w:p>
    <w:p>
      <w:r>
        <w:rPr>
          <w:b/>
        </w:rPr>
        <w:t>E. 2.2</w:t>
      </w:r>
    </w:p>
    <w:p>
      <w:r>
        <w:t>Il ricorrente, come già menzionato, ha presentato la domanda di rendita l'8 febbraio 2012.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4.3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w:t>
      </w:r>
    </w:p>
    <w:p>
      <w:r>
        <w:rPr>
          <w:b/>
        </w:rPr>
        <w:t>E. 3</w:t>
      </w:r>
    </w:p>
    <w:p>
      <w:r>
        <w:t>Giova peraltro rilevare che il ricorrente ha versato contributi all'AVS/AI svizzera per più di 26 anni (doc. 188) e, pertanto, adempie in ogni caso la condizione della durata minima di contribuzione.</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4.3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w:t>
      </w:r>
    </w:p>
    <w:p>
      <w:r>
        <w:t>La nozione d'invalidità di cui all'art. 4 LAI e 8 LPGA è un concetto di carattere economico-giuridico e non medico (DTF 116 V 246 consid. 1b,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5.3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6</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w:t>
      </w:r>
    </w:p>
    <w:p>
      <w:r>
        <w:t>Dalla documentazione medica agli atti appare che il ricorrente soffre segnatamente di fibrosi polmonare interstiziale diffusa, ipertensione arteriosa, dislipidemia in obesità e steatosi epatica, diabete mellito tipo 2 in trattamento combinato, osteoartropatia ipertrofica (cfr. perizia medica E 213 dell'ottobre 2012; doc. 155) e depressione maggiore, episodio singolo (cfr. certificato psichiatrico del maggio 2013; doc. 174).</w:t>
      </w:r>
    </w:p>
    <w:p>
      <w:r>
        <w:rPr>
          <w:b/>
        </w:rPr>
        <w:t>E. 9.1</w:t>
      </w:r>
    </w:p>
    <w:p>
      <w:r>
        <w:t>L'autorità inferiore, fondandosi sui rapporti del suo servizio medico, ha ritenuto, da un lato, che dagli atti di causa non risulta, perlomeno fino alla data della decisione impugnata, un'incapacità al lavoro media sufficiente, per un anno, ai sensi di legge; malgrado il danno alla salute, l'esercizio della precedente attività lucrativa sarebbe sempre esigibile in misura completa. Dall'altro, ha considerato che il ricorrente presenta un'incapacità al lavoro del 100% ed una perdita di guadagno del 100% in una qual-siasi attività lucrativa a far tempo dal 3 gennaio 2013. Pertanto, sussisterebbe un diritto ad una rendita intera d'invalidità a decorrere dal 1° gen-naio 2014, vale a dire da un'epoca successiva alla data di emissione della decisione impugnata. L'autorità inferiore ha quindi concluso alla reiezione del ricorso, ma ha altresì proposto il rinvio degli atti di causa all'UAIE affinché la stessa possa procedere all'esame del diritto per l'insorgente ad una rendita d'invalidità dal 1° gennaio 2014.</w:t>
      </w:r>
    </w:p>
    <w:p>
      <w:r>
        <w:rPr>
          <w:b/>
        </w:rPr>
        <w:t>E. 9.2.1</w:t>
      </w:r>
    </w:p>
    <w:p>
      <w:r>
        <w:t>Quanto alle indicazioni sullo stato di salute somatico, nei rapporti del 19 maggio e 13 luglio 2012 (doc. 97 e 124), il dott. C._______, specialista in medicina generale, ha dapprima rilevato che il ricorrente è affetto da una grave malattia polmonare cronica con progressivo deterioramento dei valori spirometrici e da diabete mellito insulino dipendente. Ha in particolare constatato che il certificato medico del gennaio 2012 dell'INPS (doc. 86) menziona una dispnea per sforzi moderato-severi, che nei certificati pneumologici del novembre 2010 e dell'aprile 2011 (doc. 44 e 69) è indicato che il paziente dovrebbe evitare ogni attività fisica gravosa e che dalla perizia medica E 213 del marzo 2012 (doc. 90) emerge che le condizioni di salute dell'insorgente sono stazionarie e che l'esercizio di un lavoro sostitutivo adeguato alle sue condizioni è esigibile. Il medico dell'UAIE ha reputato che la documentazione medica non permette di oggettivare alcuna modifica della valutazione clinica-lavorativa del ricorrente rispetto a quanto ritenuto nel (settembre del) 2011, nel senso che il medesimo presenta un'incapacità al lavoro dell'80% nella precedente attività, ma una capacità al lavoro del 100% in un'attività sostitutiva leggera. Nel rapporto del 25 febbraio 2014 (doc. 185), ha poi osservato, sulla base del certificato pneumologico del gennaio 2013 (doc. 163), che la pneumopatia di cui l'insorgente soffre continua a peggiorare malgrado le terapie intraprese. In particolare, ha rilevato che l'insorgente è in sovrappeso e presenta una dispnea anche vestendosi e che il referto di prova della marcia del dicembre 2013 (doc. TAF 3) conferma un'impossibilità di compiere qualsiasi sforzo tale da non più permettere uno spostamento a piedi di oltre tre minuti. Il dott. C._______ ha quindi concluso per il ricorrente ad un'incapacità al lavoro del 100% in una qualsiasi attività lucrativa a decorrere dal 3 gennaio 2013 (data del menzionato rapporto pneumologico).</w:t>
      </w:r>
    </w:p>
    <w:p>
      <w:r>
        <w:rPr>
          <w:b/>
        </w:rPr>
        <w:t>E. 9.2.2</w:t>
      </w:r>
    </w:p>
    <w:p>
      <w:r>
        <w:t>Questo Tribunale rileva che dal profilo somatico, il rapporto pneumologico del gennaio 2013 (doc. 163) riferisce di una sostanziale stabilità del quadro fibrotico rispetto a quanto accertato nel settembre del 2011 (è in particolare fatto riferimento al referto di esame TAC del torace del settembre 2011; doc. 118). Il rapporto pneumologico dell'agosto 2011 (doc. 121) segnala che la prognosi relativa alla vita dei pazienti (prognosi quoad vitam) è inevitabilmente infausta in tempi variabili da paziente a paziente e che la prognosi relativa alle condizioni generali (prognosi quoad valetudinem) è pesantemente compromessa per l'intensa dispnea da sforzo caratteristica della malattia, che condiziona pesantemente l'attività fisica anche per sforzi di modesto impegno, prognosi poi confermata nel rapporto pneumologico dell'agosto 2012 (doc. 128), in cui è altresì precisato che la fibrosi polmonare idiopatica di cui è affetto il ricorrente ha tassi di sopravvivenza del 20% a 5 anni (precisazione poi ripresa anche nel rapporto pneumologico del gennaio 2013; doc. 163). Peraltro, il referto di esame pneumologico del maggio 2012 (doc. 115) menziona un'insufficienza ventilatoria restrittiva di entità moderato-severa e il referto di prova della marcia del settembre 2012 (doc. 151) indica che il test del cammino è interrotto dopo 2 minuti e 30 secondi per comparsa di desaturazione severa, risultato poi confermato nel referto di prova della marcia del dicembre 2013 (doc. TAF 3). Ora, se le condizioni di salute del ricorrente fossero sostanzialmente stabili da agosto-settembre del 2011, la conclusione del medico dell'UAIE secondo la quale non sussisterebbe alcuna incapacità lavorativa, per ciò che qui maggiormente interessa, in un'attività confacente allo stato di salute sino a gennaio del 2013 (data del rapporto pneumologico più recente agli atti di causa) non appare condivisibile. Un accertamento complementare e più approfondito dell'affezione pneumologia è pertanto indispensabile. Per sovrabbondanza, può ancora essere rilevato che secondo la perizia medica E 213 dell'ottobre 2012 (doc. 155) appare essere subentrata, rispetto al quadro clinico esistente al momento dell'effettuazione della perizia medica E 213 del marzo 2012 (doc. 90), anche una problematica neurologica (è in particolare indicato che l'insorgente presenta movimenti, forza e tono muscolare lenti, un'andatura stentata e una deambulazione claudicante). Anche questa patologia dovrà essere l'oggetto di un attento e specifico esame, con indicazione della sua incidenza sulla capacità lavorativa.</w:t>
      </w:r>
    </w:p>
    <w:p>
      <w:r>
        <w:rPr>
          <w:b/>
        </w:rPr>
        <w:t>E. 9.3.1</w:t>
      </w:r>
    </w:p>
    <w:p>
      <w:r>
        <w:t>Quanto alla valutazione sullo stato di salute psichico del ricorrente, nel rapporto del 6 ottobre 2013 (doc. 178), il dott. E._______, specialista in psichiatria, ha segnalato che dal rapporto psichiatrico del maggio 2013 (doc. 174) risulta che l'insorgente presenta un tono dell'umore deflesso, lamenta disturbi depressivi (solitudine, incapacità, inadeguatezza, aste-nia, abulia, anedonia e preoccupazioni relative al futuro), che non sono corroborati dall'esame medico oggettivo, ed ha manifestato uno stato depressivo nel 2002 in relazione a disturbi somatici e ad eventi avversi della vita, senza peraltro essere mai stato seguito in maniera regolare dai Servizi di Salute Mentale. Secondo il medico, non sussiste alcun disturbo psichico significativo.</w:t>
      </w:r>
    </w:p>
    <w:p>
      <w:r>
        <w:rPr>
          <w:b/>
        </w:rPr>
        <w:t>E. 9.3.2</w:t>
      </w:r>
    </w:p>
    <w:p>
      <w:r>
        <w:t>Nonostante sia stata evidenziata la presenza di un disturbo psichico (vuoi una marcata sindrome ansioso-depressiva reattiva [doc. 90 pag. 2] vuoi una depressione di media entità [doc. 149]) e sia stata prescritta l'assunzione di una terapia farmacologica (un farmaco antidepressivo ed un ansiolitico [doc. 86]), trattamento farmacologico (un farmaco antidepressivo e due ansiolitici) continuato almeno fino all'ottobre 2012 (doc. 149), il rapporto psichiatrico del maggio 2013 (doc. 174) nella misura in cui contiene certo delle indicazioni sull'anamnesi (riferite alle semplici indicazioni del paziente), su alcuni aspetti dello stato psichico e sui disturbi lamentati, ma non comporta il riferimento ad una classificazione secondo un metodo scientifico riconosciuto internazionalmente e non si pronuncia assolutamente, fra l'altro, sull'evoluzione della malattia, sulla prognosi e sulle conseguenze della menzionata affezione sulla capacità lavorativa e sul comportamento del paziente (v., per quanto attiene al contenuto del rapporto relativo all'esame psichiatrico, la presa di posizione del marzo 2013 del dott. E._______ [doc. 165]) non permette di statuire sull'(eventuale) incidenza dell'affezione psichica diagnosticata.</w:t>
      </w:r>
    </w:p>
    <w:p>
      <w:r>
        <w:rPr>
          <w:b/>
        </w:rPr>
        <w:t>E. 9.4</w:t>
      </w:r>
    </w:p>
    <w:p>
      <w:r>
        <w:t>Certo, nella perizia medica particolareggiata E 213 dell'ottobre 2012 (doc. 155), il medico incaricato dell'esame ha indicato che l'insorgente è in grado di svolgere, e a tempo pieno, un lavoro sostitutivo adeguato alle sue condizioni (doc. 155 pag. 9 n. 11.5 e 11.6). Non è tuttavia possibile attribuire pieno valore probatorio a detta generica perizia, dal momento che la stessa non appare redatta da uno specialista in pneumologia, psichiatria o neurologia, che nella diagnosi non è riportata la presenza di segni di un disturbo neurologico e/o di un disturbo psichico che emergono per contro in modo inequivocabile dalla documentazione medica agli atti (v. doc. 155 pag. 4 n. 4.10 e doc. 149), che l'esame pneumologico, psichiatrico e neurologico è estremamente superficiale (v. doc. 155 pag. 3 e 4 n. 4.1, 4.4 e 4.10), che la valutazione medica risulta difficilmente compatibile con le limitazioni funzionali accertate, segnatamente umore depresso, respiro aspro diffusamente ridotto, anteroflessione del tronco ridotta, dolore all'articolazione spalla sinistra con intrarotazione-adduzione a 1/2, segno di lasegue positivo bilateralmente a 75° agli arti inferiori, deambulazione claudicante, movimenti, forza e tono muscolare lenti, andatura stentata (doc. 155 pag. 3 e 4 n. 4.1, 4.4, 4.8 e 4.10), e che infine nella perizia E 213 è pure indicato che lo stato di salute del ricorrente è peggiorato rispetto all'ultima visita (del marzo 2012; v. doc. 90), fermo restando che nel 2012 il ricorrente è stato riconosciuto invalido con totale e permanente inabilità lavorativa del 100% a decorrere dal 12 ottobre 2011 (v. verbale di accertamento dell'invalidità civile del febbraio 2012 della Commissione Medica Superiore di D._______ [doc. 103]).</w:t>
      </w:r>
    </w:p>
    <w:p>
      <w:r>
        <w:rPr>
          <w:b/>
        </w:rPr>
        <w:t>E. 9.5</w:t>
      </w:r>
    </w:p>
    <w:p>
      <w:r>
        <w:t>Da quanto esposto, discende che il provvedimento querelato, che viola il diritto federale (accertamento insufficiente dei fatti giuridicamente rilevanti), incorre nell'annullamento.</w:t>
      </w:r>
    </w:p>
    <w:p>
      <w:r>
        <w:rPr>
          <w:b/>
        </w:rPr>
        <w:t>E. 10.1</w:t>
      </w:r>
    </w:p>
    <w:p>
      <w:r>
        <w:t>A titolo abbondanziale, giova pure rammentare che secondo giurisprudenza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TF I 61/05 del 27 luglio 2005 consid. 4.4, I 891/04 del 27 maggio 2005 consid. 2.2, I 462/02 del 26 maggio 2003 consid. 2, I 401/01 del 4 aprile 2002 consid. 4).</w:t>
      </w:r>
    </w:p>
    <w:p>
      <w:r>
        <w:rPr>
          <w:b/>
        </w:rPr>
        <w:t>E. 10.2</w:t>
      </w:r>
    </w:p>
    <w:p>
      <w:r>
        <w:t>Quanto all'esigibilità e alla possibilità per l'insorgente, nato il (...), di esercitare un'(eventuale) nuova attività in un mercato equilibrato del lavoro, giova rilevare che il Tribunale federale ha stabilito che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(DTF 138 V 457 consid. 3.3).</w:t>
      </w:r>
    </w:p>
    <w:p>
      <w:r>
        <w:rPr>
          <w:b/>
        </w:rPr>
        <w:t>E. 10.3</w:t>
      </w:r>
    </w:p>
    <w:p>
      <w:r>
        <w:t>Se del caso, ossia se dovesse sussistere anche dopo il completamento dell'istruzione dal profilo medico, una residua capacità lavorativa medico-teorica ancora sfruttabile, incomberà all'UAIE pure di determinarsi su quest'ultima questione. Occorre altresì rilevare che, dalla nota del 21 marzo 2014 del servizio dell'UAIE per la valutazione dell'invalidità (doc. 187), emerge che l'insorgente (di 60 anni) presenta delle limitazioni funzionali tali che l'esercizio di un'attività lucrativa adeguata non sarebbe ragionevolmente esigibile e che il medesimo presenterebbe pertanto una perdita di guadagno del 100% a far tempo dal 3 gennaio 2013. Peraltro, dagli atti di causa appare che rientrato in Italia, il ricorrente ha esercitato l'attività di operaio addetto al facchinaggio e montaggio dal 20 novembre 2006 al 19 settembre 2009, che dal 28 settembre 2009 ha svolto lavori più leggeri con mansioni di operaio addetto al taglio di particolari di montaggio (v. questionario per l'assicurato e questionario per il datore di lavoro del novembre 2010; doc. 49) e che il 31 dicembre 2011 ha interrotto il lavoro (v. perizia medica E 213 del marzo 2012 [doc. 90] e scritto del giugno 2012 dell'assistente sociale del Comune di D._______ [doc. 134]).</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sentenza del TAF C-2471/2012 del 21 maggio 2014 consid. 11.1).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11.2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una perizia pneumologica ed una perizia psichiatrica (cfr., sulla possibilità di un rinvio all'autorità inferiore in siffatte circostanze, DTF 137 V 210 consid. 4.4.1.4), nonché ogni ulteriore esame (segnatamente quello sullo stato generale [rapporto medico su modulo E 213] e quello neurologico) che pure l'evoluzione nel tempo dello stato di salute del ricorrente dovesse ancora rendere necessario. Per il resto, e se del caso, l'UAIE dovrà pronunciarsi pure sull'esigibilità e sulla possibilità per l'insorgente di esercitare un'attività sostitutiva (nuova) in un mercato equilibrato del lavoro (cfr. consid. 10.3 del presente giudizio) nonché, a seconda del risultato di tale esame, effettuare un confronto dei redditi determinanti sulla base delle possibili attività sostitutive adeguate ritenute.</w:t>
      </w:r>
    </w:p>
    <w:p>
      <w:r>
        <w:rPr>
          <w:b/>
        </w:rPr>
        <w:t>E. 11.3</w:t>
      </w:r>
    </w:p>
    <w:p>
      <w:r>
        <w:t>Occorre peraltro rilevare che nell'ambito dell'accertamento ancora da esperire dall'autorità inferiore, a seguito del rinvio degli atti di causa, non sussiste l'eventualità di una nuova decisione dell'UAIE a detrimento del ricorrente (cfr., sulla questione, DTF 137 V 314 consid. 3.2.4) dal momento che nella decisione impugnata del 18 ottobre 2013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12.1</w:t>
      </w:r>
    </w:p>
    <w:p>
      <w:r>
        <w:t>Visto l'esito della causa, non sono prelevate delle spese processuali (art. 63 PA). L'anticipo equivalente alle presunte spese processuali di fr. 402.64, versato il 9 maggio 2014, sarà restituito al ricorrente allorquando la presente sentenza sarà cresciuta in giudicato.</w:t>
      </w:r>
    </w:p>
    <w:p>
      <w:r>
        <w:rPr>
          <w:b/>
        </w:rPr>
        <w:t>E. 12.2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