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C-6713/2023 vom 1. November 2023</w:t>
      </w:r>
    </w:p>
    <w:p>
      <w:r>
        <w:t>Bundesverwaltungsgericht, 2023-11-01, FR</w:t>
      </w:r>
    </w:p>
    <w:p>
      <w:r>
        <w:rPr>
          <w:b/>
        </w:rPr>
        <w:t xml:space="preserve">Quelle: </w:t>
      </w:r>
      <w:r>
        <w:t>https://mcp.opencaselaw.ch/entscheid/bvger_C-6713_2023_d20231101</w:t>
      </w:r>
    </w:p>
    <w:p>
      <w:r>
        <w:t>FR: TAF C-6713/2023 du 1 novembre 2023</w:t>
      </w:r>
    </w:p>
    <w:p>
      <w:r>
        <w:t>IT: TAF C-6713/2023 del 1 novembre 2023</w:t>
      </w:r>
    </w:p>
    <w:p>
      <w:pPr>
        <w:pStyle w:val="Heading2"/>
      </w:pPr>
      <w:r>
        <w:t>Regeste</w:t>
      </w:r>
    </w:p>
    <w:p>
      <w:r>
        <w:t>Droit &amp;agrave; la rente | Assurance-invalidité, droit à la rente et à des mesures d’ordre professionnel (décision du 1er novembre 2023),</w:t>
      </w:r>
    </w:p>
    <w:p>
      <w:pPr>
        <w:pStyle w:val="Heading2"/>
      </w:pPr>
      <w:r>
        <w:t>Erwägungen</w:t>
      </w:r>
    </w:p>
    <w:p>
      <w:r>
        <w:rPr>
          <w:b/>
        </w:rPr>
        <w:t>E. 19</w:t>
      </w:r>
    </w:p>
    <w:p>
      <w:r>
        <w:t>mars 2024 par la Poste française a eu lieu le 23 mars 2024, que compte tenu du délai de garde des envois recommandés de 7 jours en droit suisse, applicable à l'intéressé domicilié en France selon le principe de l'égalité de traitement découlant de l'art. 4 du règlement (CE) n° 883/2004 du Parlement européen et du Conseil du 29 avril 2004 portant sur la coordination des systèmes de sécurité sociale (RS 0.831.109.268.1), la décision incidente est réputée avoir été valablement notifiée le 30 mars 2024, étant admis que le jour de départ du délai de garde n'est pas compté (BENOÎT BOVAY, Procédure administrative, 2e éd. 2015, p. 532), que le délai de 30 jours commence à courir le lendemain de la notification (art. 38 al. 1 LPGA), que les délais en jours ou en mois fixés par la loi ou par l’autorité ne courent pas du 7e jour avant Pâques au 7e jour après Pâques inclusivement (art. 38 al. 4 let. a LPGA), que dès lors, l'échéance du délai de 30 jours imparti au recourant pour verser l'avance sur les frais de procédure est survenue le mardi 7 mai 2024, que le recourant ne s'est pas acquitté de l’avance de frais requise dans le délai imparti (TAF pce 14), que toutefois, si, comme le prévoit l'art. 41 LPGA,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que la jurisprudence est très restrictive à ce propos (PIERRE MOOR/ETIENNE POLTIER, Droit administratif, vol. II, 3e éd. 2011, ch. 2.2.6.7) et ne voit un empêchement à agir que dans un obstacle objectif qui rend pratiquement impossible l'observation d'un délai, tel un événement</w:t>
      </w:r>
    </w:p>
    <w:p>
      <w:r>
        <w:t>C-6713/2023 Page 5 naturel imprévisible par exemple, ou alors dans un obstacle subjectif mettant le ou la recourant-e ou son ou sa mandataire hors d'état de s'occuper de ses affaires ou de charger un tiers de s'en occuper pour lui ou elle, comme la survenance d'un accident nécessitant l'hospitalisation d'urgence ou d'une maladie grave (ATF 119 II 86 consid. 2, 112 V 255 ; arrêt du Tribunal fédéral 8C_767/2008 du 12 janvier 2009 consid. 5.3.1), que le recourant n'a déposé aucune demande de restitution de délai, ni fait valoir de motif expliquant qu'il aurait été empêché de verser l'avance de frais dans le délai fixé par le Tribunal, ni versé l'avance de frais requise, qu'il doit dès lors supporter les conséquences du non-paiement, dans le délai imparti par la décision incidente du 19 mars 2024, de l'avance de frais requise, quand bien même il n'a pas retiré cet acte, d'autant qu'ayant interjeté recours auprès du Tribunal de céans, il pouvait s'attendre à recevoir un tel acte de la part du Tribunal (arrêts du Tribunal fédéral 9C_443/2013 du 4 octobre 2013 et I 1007/06 du 5 mars 2007 ; ATF 123 III 492 consid. 1, 119 V 89 consid. 4b/aa ; BENOÎT BOVAY, op. cit., p. 528),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 ci (art. 6 let. b du règlement du 21 février 2008 concernant les frais, dépens et indemnités fixés par le Tribunal administratif fédéral [FITAF, RS 173.320.2]), qu'il n'y a pas lieu d'allouer de dépens (art. 7 al. 1 et 3 FITAF),</w:t>
      </w:r>
    </w:p>
    <w:p>
      <w:r>
        <w:t>C-6713/2023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