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C-6711/2014 vom 2. Juni 2015</w:t>
      </w:r>
    </w:p>
    <w:p>
      <w:r>
        <w:t>Bundesverwaltungsgericht, 2015-06-02, FR</w:t>
      </w:r>
    </w:p>
    <w:p>
      <w:r>
        <w:rPr>
          <w:b/>
        </w:rPr>
        <w:t xml:space="preserve">Quelle: </w:t>
      </w:r>
      <w:r>
        <w:t>https://mcp.opencaselaw.ch/entscheid/bvger_C-6711_2014</w:t>
      </w:r>
    </w:p>
    <w:p>
      <w:r>
        <w:t>FR: TAF C-6711/2014 du 2 juin 2015</w:t>
      </w:r>
    </w:p>
    <w:p>
      <w:r>
        <w:t>IT: TAF C-6711/2014 del 2 giugno 2015</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de refus d'approbation à l'octroi d'une autorisation de séjour prononcées par le SEM - lequel constitue une unité de l'administration fédérale telle que définie à l'art. 33 let. d LTAF - sont susceptibles de recours au Tribunal, qui statue définitivement (cf. art. 1 al. 2 LTAF en relation avec l'art. 83 let. c ch. 2 et 4 LTF; voir également l'arrêt du Tribunal fédéral 2D_6/2011 du 16 février 2011 consid. 3).</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[RS 142.20]).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Le SEM peut refuser son approbation ou limiter la portée de la décision cantonale. Aux termes de l'art. 85 al. 1 let. a et b de l'ordonnance du 24 octobre 2007 relative à l'admission, au séjour et à l'exercice d'une activité lucrative (OASA, RS 142.201),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une décision au SEM pour approbation afin qu'il vérifie si les conditions prévues par le droit fédéral sont remplies (cf. art. 85 al. 3 OASA).</w:t>
      </w:r>
    </w:p>
    <w:p>
      <w:r>
        <w:rPr>
          <w:b/>
        </w:rPr>
        <w:t>E. 4.2.1</w:t>
      </w:r>
    </w:p>
    <w:p>
      <w:r>
        <w:t>Cela étant, dans un arrêt de principe du 30 mars 2015 (2C_146/2014 destiné à publication),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la procédure d'approbation par le SEM ne pouvait trouver son fondement aux dispositions précitées (cf. les arrêts du Tribunal fédéral 2C_146/2014 du 30 mars 2015 consid. 4.4 et 2C_634/2014 du 24 avril 2015 consid. 3.2).</w:t>
      </w:r>
    </w:p>
    <w:p>
      <w:r>
        <w:rPr>
          <w:b/>
        </w:rPr>
        <w:t>E. 4.2.2</w:t>
      </w:r>
    </w:p>
    <w:p>
      <w:r>
        <w:t>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du Tribunal fédéral 2C_146/2014 consid. 4.3 et 2C_634/2014 consid. 3.1 in fine et 3.2). Le Tribunal fédéral a ainsi précisé que le SEM pouvait, dans l'exercice de son pouvoir de surveillance, émettre des directives administratives aux fins de concrétiser les dispositions de la LEtr et de fixer à l'attention des autorités d'exécution cantonales les cas à lui soumettre pour approbation (cf. les arrêts du Tribunal fédéral 2C_565/2014 du 25 avril 2015 consid. 3.2 et 2C_146/2014 consid. 4.3.2). Le Tribunal fédéral a ainsi jugé que les autorités cantonales (de première instance) pouvaient, dans le cadre de l'assistance administrative, soumettre une décision au SEM, afin qu'il vérifie si les conditions prévues par le droit fédéral sont remplies (cf. les arrêts du Tribunal fédéral 2C_146/2014 consid. 4.3.2 et 2C_634/2014 consid. 3.1 in fine).</w:t>
      </w:r>
    </w:p>
    <w:p>
      <w:r>
        <w:rPr>
          <w:b/>
        </w:rPr>
        <w:t>E. 4.2.3</w:t>
      </w:r>
    </w:p>
    <w:p>
      <w:r>
        <w:t>Cela étant, en présence d'une décision prise sur recours par une instance cantonale admettant le principe de l'octroi, respectivement de la prolongation d'un titre de séjour, le Tribunal fédéral a jugé que la procédure d'approbation par le SEM n'était pas admissible lorsque ce dernier pouvait porter la cause devant le Tribunal fédéral par la voie du recours des autorités. Par conséquent, s'il n'est pas d'accord avec la décision de l'autorité cantonale de recours, le SEM doit saisir le Tribunal fédéral par la voie du recours en matière de droit public, voire porter au préalable l'affaire devant l'instance cantonale de recours dans les cantons où il existe un double degré de juridiction et ne saurait, s'il ne fait pas usage de son droit de recours, court-circuiter, au travers de la procédure d'approbation, la décision de l'instance cantonale de recours (cf. les arrêts du Tribunal fédéral 2C_146/2014 consid. 4.4.3 et 2C_634/2014 consid. 3.2).</w:t>
      </w:r>
    </w:p>
    <w:p>
      <w:r>
        <w:rPr>
          <w:b/>
        </w:rPr>
        <w:t>E. 4.2.4</w:t>
      </w:r>
    </w:p>
    <w:p>
      <w:r>
        <w:t>La qualité de former un tel recours est cependant subordonnée à l'existence d'un droit à une autorisation de séjour. A défaut d'une telle prétention, le SEM ne peut remettre en cause la décision de l'autorité cantonale de recours que par la voie de la procédure d'approbation. En l'absence d'un droit à une autorisation de séjour, le SEM doit par conséquent conserver la possibilité d'ouvrir une procédure d'approbation quand bien même l'autorisation litigieuse a fait l'objet d'une décision prise sur recours par une instance cantonale de recours (cf. l'arrêt du Tribunal fédéral 2C_146/2014 consid. 4.4.4). A cette fin, il est toutefois nécessaire que le Conseil fédéral définisse plus précisément les cas dans lesquels les autorisations de séjour de courte durée, de séjour et d'établissement sont soumises à la procédure d'approbation par le SEM (cf. les arrêts du Tribunal fédéral 2C_146/2014 consid. 4.4.4 et 2C_634/2014 ibid.).</w:t>
      </w:r>
    </w:p>
    <w:p>
      <w:r>
        <w:rPr>
          <w:b/>
        </w:rPr>
        <w:t>E. 4.3</w:t>
      </w:r>
    </w:p>
    <w:p>
      <w:r>
        <w:t>En l'occurrence, la demande d'autorisation de séjour pour études formée par le recourant n'a pas fait l'objet d'une décision prise sur recours par une instance cantonale de recours. Par conséquent, le SPOP pouvait, dans le cadre de l'assistance administrative, soumettre sa décision au SEM, afin qu'il vérifie si les conditions posées par le droit fédéral sont remplies (cf. consid. 4.2.2 supra, voir également le ch. 1.3.1.2.2 let. a des Directives et circulaires du SEM, en ligne sur son site internet : www.sem.admin.ch &gt; Publications et services &gt; Directives et circulaires &gt; I. Domaine des étrangers, version du 13 février 2015, site consulté en mai 2015).</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(sur la portée de ces modifications, cf. à titre d'exemples les arrêts du Tribunal administratif fédéral C-3139/2013 du 10 mars 2014 consid. 6.2.1 et C-5871/2012 du 21 octobre 2013 consid. 6.2.1),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l'instance inférieure de donner son approbation à l'octroi d'une autorisation de séjour en faveur de A._______ destinée à lui permettre d'y acquérir un Master un systèmes d'information n'est pas fondé sur les conditions posées à l'art. 27 al. 1 let. a à d LEtr, dont la réalisation semble être admise par l'autorité inférieure.</w:t>
      </w:r>
    </w:p>
    <w:p>
      <w:r>
        <w:rPr>
          <w:b/>
        </w:rPr>
        <w:t>E. 6.2</w:t>
      </w:r>
    </w:p>
    <w:p>
      <w:r>
        <w:t>A ce sujet, le Tribunal constate en premier lieu que le recourant a été admis à suivre le Master en systèmes d'information par l'Université de Neuchâtel (cf. l'attestation du 16 mai 2014), de sorte que l'établissement précité a reconnu son aptitude à effectuer la formation envisagée au sens de l'art. 27 al. 1 let. a LEtr.</w:t>
      </w:r>
    </w:p>
    <w:p>
      <w:r>
        <w:rPr>
          <w:b/>
        </w:rPr>
        <w:t>E. 6.3</w:t>
      </w:r>
    </w:p>
    <w:p>
      <w:r>
        <w:t>Sur un autre plan, rien n'indique que le recourant ne disposerait pas du niveau de formation et des qualifications personnelles requis au sens de l'art. 27 al. 1 let. d LEtr pour suivre le cursus prévu. S'agissant plus spécifiquement des qualifications personnelles, il sied de rappeler qu'aux termes de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Compte tenu du fait que le recourant a fait valoir, en guise de motivation de sa demande, qu'il souhaitait venir en Suisse durant deux ans, en vue d'acquérir un Master en systèmes d'information auprès de l'Université de Neuchâtel, que cet établissement a confirmé son inscription et que l'intéressé s'est par ailleurs engagé à quitter la Suisse au terme de ses études (cf. le courrier du 22 juillet 2014), le Tribunal ne saurait, à première vue, contester que la venue du recourant en Suisse ait pour objectif premier la poursuite de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w:t>
      </w:r>
    </w:p>
    <w:p>
      <w:r>
        <w:rPr>
          <w:b/>
        </w:rPr>
        <w:t>E. 6.4</w:t>
      </w:r>
    </w:p>
    <w:p>
      <w:r>
        <w:t>Il ressort en outre des pièces du dossier que l'intéressé serait logé par son frère (art. 27 al. 1 let. b LEtr).</w:t>
      </w:r>
    </w:p>
    <w:p>
      <w:r>
        <w:rPr>
          <w:b/>
        </w:rPr>
        <w:t>E. 6.5</w:t>
      </w:r>
    </w:p>
    <w:p>
      <w:r>
        <w:t>Aux termes de l'art. 27 al. 1 let. c LEtr, l'étranger qui souhaite être admis en vue d'une formation en Suisse doit disposer des moyens financiers nécessaires (à ce sujet, cf. notamment Caroni/Ott in : Caroni et al. [éd.], Bundesgesetz über die Ausländerinnen und Ausländer, 2010, ad art. 27 n° 15ss et l'art. 23 al. 1 OASA). En l'occurrence, le Tribunal constate que le recourant dispose d'un compte bancaire en Suisse dont le solde s'élevait à CHF 13'890.35 au 27 juin 2014 (cf. le relevé bancaire du 27 juin 2014). Cela étant, dans le cas particulier, la question de savoir si ce montant permet de retenir que l'intéressé, qui serait logé par son frère et disposerait par ailleurs de la possibilité d'exercer une activité lucrative accessoire (à ce sujet, cf. notamment MARC SPESCHA, in: Spescha et al., Migrationsrecht, 3ème édition, 2012, ad art. 27 n° 6) bénéficie de ressources financières suffisantes pour le séjour envisagé peut demeurer indécise, dès lors que le recours doit être rejeté pour d'autres motifs.</w:t>
      </w:r>
    </w:p>
    <w:p>
      <w:r>
        <w:rPr>
          <w:b/>
        </w:rPr>
        <w:t>E. 7.1</w:t>
      </w:r>
    </w:p>
    <w:p>
      <w:r>
        <w:t>Il importe en effet de souligner que l'art. 27 LEtr est une disposition rédigée en la forme potestative (ou "Kann-Vorschrift"). En conséquence, même si le recourant remplissait toutes les conditions prévues par la loi, il ne disposerait d'aucun droit à la délivrance d'une autorisation de séjour en sa faveur, à moins qu'il puisse se prévaloir d'une disposition particulière du droit fédéral ou d'un traité lui conférant un tel droit, ce qui n'est pas le cas en l'espèce. Les autorités disposent donc d'un large pouvoir d'appréciation dans le cadre de la présente cause (cf. art. 96 LEtr).</w:t>
      </w:r>
    </w:p>
    <w:p>
      <w:r>
        <w:rPr>
          <w:b/>
        </w:rPr>
        <w:t>E. 7.2</w:t>
      </w:r>
    </w:p>
    <w:p>
      <w:r>
        <w:t>Dans sa décision du 7 octobre 2014, l'autorité intimée a estimé qu'il n'était pas opportun de permettre à l'intéressé de venir effectuer la formation envisagée en Suisse, dès lors qu'il avait déjà obtenu un titre universitaire au Cameroun, qu'il avait pu acquérir diverses expériences professionnelles dans son domaine de spécialisation et qu'il n'avait par ailleurs pas démontré la nécessité d'effectuer le perfectionnement souhaité en Suisse. L'autorité intimée a en outre relevé que A._______ avait déjà atteint l'âge de trente ans lors du dépôt de sa demande d'autorisation de séjour en date du 22 juillet 2014. En conséquence, il sied encore d'examiner, en tenant compte du large pouvoir d'appréciation dont disposent les autorités compétentes en la matière, si l'instance inférieure était fondée à retenir que l'octroi d'une autorisation de séjour pour études en faveur de A._______ était inopportun.</w:t>
      </w:r>
    </w:p>
    <w:p>
      <w:r>
        <w:rPr>
          <w:b/>
        </w:rPr>
        <w:t>E. 7.3</w:t>
      </w:r>
    </w:p>
    <w:p>
      <w:r>
        <w:t>Plaident en faveur du prénommé, le fait qu'il souhaite venir en Suisse en vue de compléter son parcours académique avec un Master en systèmes d'information dans le but de bénéficier de meilleures chances sur le marché du travail au Cameroun, ainsi que son engagement à quitter le territoire helvétique après l'obtention du diplôme visé.</w:t>
      </w:r>
    </w:p>
    <w:p>
      <w:r>
        <w:rPr>
          <w:b/>
        </w:rPr>
        <w:t>E. 7.4</w:t>
      </w:r>
    </w:p>
    <w:p>
      <w:r>
        <w:t>Cela étant, si la nécessité pour le recourant de poursuivre des études en Suisse ne constitue pas 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(consid. 7.1 ci-avant). C'est également le lieu de rappeler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(cf. notamment l'arrêt du Tribunal administratif fédéral C-5909/2012 du 12 juillet 2013 consid. 7.2. et référence citée). Or, en l'occurrence, force est de constater que le recourant a déjà effectué une formation universitaire dans sa patrie. En effet, il a obtenu un diplôme de technicien supérieur en informatique de gestion en octobre 2010 (selon son curriculum vitae) et un diplôme d'analyste programmeur (option génie logiciel) en décembre 2011 (cf. le diplôme délivré par l'institut africain d'informatique). En outre, A._______ a effectué, en juin 2013, une formation continue intitulée "Introduction to Oracle 9i". Sur un autre plan, le Tribunal observe que l'intéressé a également eu l'occasion d'acquérir diverses expériences professionnelles en qualité de consultant informatique (cf. le curriculum vitae p. 2). Il apparaît ainsi que le recourant a réussi à s'intégrer dans le marché du travail de son pays d'origine. Dans ces conditions, on ne saurait reprocher à l'instance inférieure d'avoir estimé que la nécessité d'entreprendre la formation envisagée en Suisse n'était pas démontrée.</w:t>
      </w:r>
    </w:p>
    <w:p>
      <w:r>
        <w:rPr>
          <w:b/>
        </w:rPr>
        <w:t>E. 7.5</w:t>
      </w:r>
    </w:p>
    <w:p>
      <w:r>
        <w:t>Enfin, il est utile de remarquer que, sous réserve de situations particulières, aucune autorisation de séjour pour études n'est en principe accordée à des requérants âgés de plus de 30 ans disposant déjà d'une formation, catégorie à laquelle appartient le recourant (cf. à ce sujet l'arrêt du Tribunal administratif fédéral C-2742/2013 du 15 décembre 2014 consid. 7.2.3 et la référence citée ainsi que le ch. 5.1.2 des Directives du SEM précitées). Or, les arguments que le recourant a avancés à l'appui de sa requête ne sont pas susceptibles de justifier une exception à ce principe.</w:t>
      </w:r>
    </w:p>
    <w:p>
      <w:r>
        <w:rPr>
          <w:b/>
        </w:rPr>
        <w:t>E. 7.6</w:t>
      </w:r>
    </w:p>
    <w:p>
      <w:r>
        <w:t>Par conséquent, même si le Tribunal n'entend pas contester l'utilité que pourrait constituer la formation projetée en Suisse et comprend les aspirations légitimes de l'intéressé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w:t>
      </w:r>
    </w:p>
    <w:p>
      <w:r>
        <w:rPr>
          <w:b/>
        </w:rPr>
        <w:t>E. 7.7</w:t>
      </w:r>
    </w:p>
    <w:p>
      <w:r>
        <w:t>Au vu des éléments qui précèdent et compte tenu du large pouvoir d'appréciation dont dispose l'autorité intimée en la matière (cf. consid. 7.1 supra), le Tribunal ne saurait reprocher à l'autorité intimée d'avoir jugé inopportun d'autoriser l'intéressé à entreprendre une formation en Suisse et considère que c'est de manière justifiée que l'autorité inférieure a refusé de donner son aval à l'octroi d'une autorisation de séjour pour formation en sa faveur.</w:t>
      </w:r>
    </w:p>
    <w:p>
      <w:r>
        <w:rPr>
          <w:b/>
        </w:rPr>
        <w:t>E. 8</w:t>
      </w:r>
    </w:p>
    <w:p>
      <w:r>
        <w:t>Le recourant n'obtenant pas d'autorisation de séjour, c'est également à bon droit que l'instance inférieure a refusé de lui délivrer une autorisation d'entrée en Suisse destinée à lui permettre de se rendre en ce pays pour y étudier.</w:t>
      </w:r>
    </w:p>
    <w:p>
      <w:r>
        <w:rPr>
          <w:b/>
        </w:rPr>
        <w:t>E. 9</w:t>
      </w:r>
    </w:p>
    <w:p>
      <w:r>
        <w:t>Il ressort de ce qui précède que, par sa décision du 7 octobre 2014, l'instance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