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C-6709/2013 vom 7. April 2015</w:t>
      </w:r>
    </w:p>
    <w:p>
      <w:r>
        <w:t>Bundesverwaltungsgericht, 2015-04-07, FR</w:t>
      </w:r>
    </w:p>
    <w:p>
      <w:r>
        <w:rPr>
          <w:b/>
        </w:rPr>
        <w:t xml:space="preserve">Quelle: </w:t>
      </w:r>
      <w:r>
        <w:t>https://mcp.opencaselaw.ch/entscheid/bvger_C-6709_2013</w:t>
      </w:r>
    </w:p>
    <w:p>
      <w:r>
        <w:t>FR: TAF C-6709/2013 du 7 avril 2015</w:t>
      </w:r>
    </w:p>
    <w:p>
      <w:r>
        <w:t>IT: TAF C-6709/2013 del 7 aprile 2015</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en dérogation aux conditions d'admission et de renvoi de Suisse rendues par l'ODM - lequel constitue une unité de l'administration fédérale au sens de l'art. 33 let. d LTAF - sont susceptibles de recours au Tribunal administratif fédéral, lequel statue définitivement (cf. art. 1 al. 2 LTAF, en relation avec l'art. 83 let. c ch. 2, 4 et 5 de la loi du 17 juin 2005 sur le Tribunal fédéral [LTF ; RS 173.110]).</w:t>
      </w:r>
    </w:p>
    <w:p>
      <w:r>
        <w:rPr>
          <w:b/>
        </w:rPr>
        <w:t>E. 1.2</w:t>
      </w:r>
    </w:p>
    <w:p>
      <w:r>
        <w:t>La procédure devant le Tribunal administratif fédéral est régie par la PA, à moins que la LTAF n'en dispose autrement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Handbücher für die Anwaltspraxis, Tome X, Bâle 2013, ch. 3.197). Aussi peut-elle admettre ou rejeter le pourvoi pour d'autres motifs que ceux invoqués. Dans son arrêt, elle prend en considération l'état de fait existant au moment où elle statue (cf. ATAF 2014/1 consid. 1).</w:t>
      </w:r>
    </w:p>
    <w:p>
      <w:r>
        <w:rPr>
          <w:b/>
        </w:rPr>
        <w:t>E. 3.1</w:t>
      </w:r>
    </w:p>
    <w:p>
      <w:r>
        <w:t>En vertu de la réglementation au sujet de la répartition des compétences en matière de police des étrangers entre la Confédération et les cantons, si les cantons ont certes la faculté de se déterminer à titre préalable au sujet de la délivrance, du renouvellement ou de la prolongation d'autorisations de séjour fondées sur l'art. 30 al. 1 let. b LEtr, la compétence décisionnelle en la matière (sous forme d'approbation) appartient toutefois à la Confédération, plus particulièrement au SEM et, en vertu de l'effet dévolutif du recours (art. 54 PA), au Tribunal (art. 40 al. 1 et 99 LEtr, en relation avec les art. 85 et 86 OASA ; cf. ATAF 2010/55 consid. 4.1 à 4.4 ; cf. également ch. 1.3.2 let. d des Directives et commentaires du SEM [version remaniée et unifiée du 13 février 2015] &lt; https://www.bfm.admin.ch/Publications &amp; service/Directives et circulaires I. Domaines des étrangers &gt; consulté en avril 2015).</w:t>
      </w:r>
    </w:p>
    <w:p>
      <w:r>
        <w:rPr>
          <w:b/>
        </w:rPr>
        <w:t>E. 3.2</w:t>
      </w:r>
    </w:p>
    <w:p>
      <w:r>
        <w:t>Il s'ensuit que le SEM et, a fortiori, le Tribunal ne sont pas liés par la décision de l'OCP de délivrer au recourant une autorisation de séjour fondée sur l'art. 30 al. 1 let. b LEtr et peuvent donc parfaitement s'écarter de l'appréciation de cette autorité.</w:t>
      </w:r>
    </w:p>
    <w:p>
      <w:r>
        <w:rPr>
          <w:b/>
        </w:rPr>
        <w:t>E. 4.1</w:t>
      </w:r>
    </w:p>
    <w:p>
      <w:r>
        <w:t>A teneur de l'art. 30 al. 1 LEtr, il est possible de déroger aux conditions d'admission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qui avaient été dégagés initialement par la pratique et la jurisprudence relatives à l'art. 13 let. f de l'ordonnance du 6 octobre 1986 limitant le nombre des étrangers (OLE, RO 1986 1791) et ont été repris à l'art. 31 al. 1 OASA, ne constituent pas un catalogue exhaustif, pas plus qu'ils doivent être réalisés cumulativement (cf. ATAF 2009/40 consid. 6.2 p. 571s.). 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arrêt du Tribunal fédéral 2C_75/2011 du 6 avril 2011 consid. 1.1.1).</w:t>
      </w:r>
    </w:p>
    <w:p>
      <w:r>
        <w:rPr>
          <w:b/>
        </w:rPr>
        <w:t>E. 4.2</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2010/55 précité consid. 5.2 et 5.3, et la jurisprudence et doctrine citées; ATAF 2009/40 précité, loc. cit.; Vuille / Schenk, L'art. 14 alinéa 2 de la loi sur l'asile et la notion d'intégration, in: Cesla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2010/55 précité consid. 5.3; Vuille/Schenk, op. cit., p. 114s., et la doctrine citée). 5.En l'espèce, A._______ a mis en exergue la durée de son séjour en Suisse, son indépendance financière, son excellente intégration professionnelle, son comportement irréprochable, ainsi que les attaches sociales et familiales qu'il s'était créées en Suisse. Il s'est par ailleurs prévalu d'une violation du principe de l'égalité de traitement en relation avec la situation de deux de ses collègues de travail qui avaient obtenu la régularisation de leur statut en Suisse. 5.1 A ce propos, il s'impose de rappeler d'abord que la durée d'un séjour illégal (telles les années passées en Suisse par le recourant de 2002 à 2012), ainsi qu'un séjour précaire (tel celui accompli par l'intéressé depuis le dépôt de la demande de régularisation de son statut, à la faveur d'une simple tolérance cantonale ou de l'effet suspensif attaché à la présente procédure de recours) ne doivent normalement pas être pris en considération ou alors seulement dans une mesure très restreinte (cf. ATAF 2007/45 consid. 4.4 et 6.3 p. 590, 593 et ATAF 2007/44 consid. 5.2 p. 581, et la jurisprudence citée; cf. également ATF 134 II 10 consid. 4.3 p. 23s. et ATF 130 II 281 consid. 3.3 p. 288s., jurisprudence développée en relation avec l'art. 8 CEDH et confirmée récemment, entre autres, par les arrêts du Tribunal fédéral 2C_1010/2011 du 31 janvier 2012 consid. 2.4 et 2C_75/2011 précité consid. 3.1). En conséquence, A._______ ne saurait se prévaloir de la seule durée de son séjour en Suisse pour bénéficier d'une dérogation aux conditions d'admission. Il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 Cela étant, il y a lieu d'examiner si des critères d'évaluation autres que la seule durée du séjour en Suisse seraient de nature à faire admettre qu'un départ de ce pays placerait le recourant dans une situation excessivement rigoureuse. 5.2 Concernant l'intégration professionnelle du recourant en Suisse, le Tribunal constate d'abord que celui-ci y a régulièrement exercé une activité lucrative depuis sa venue dans ce pays en 2002. Même si cet emploi lui a permis d'assurer son indépendance financière et si sa volonté de prendre part à la vie économique ne saurait être mise en doute (cf. art. 31 al. 1 let. d OASA), le Tribunal ne saurait toutefois considérer, sur la base des éléments qui précèdent, que le recourant se soit créé avec la Suisse des attaches socioprofessionnelles à ce point profondes et durables qu'il ne puisse plus raisonnablement envisager un retour dans son pays d'origine. En effet, les emplois qu'il a exercés dans la restauration ne témoignent pas d'une ascension professionnelle remarquable en Suisse au sens de la jurisprudence (cf. consid. 4.2 in fine ci-dessus). Le recourant n'a au demeurant pas acquis en Suisse des connaissances ou des qualifications spécifiques qu'il ne pourrait plus mettre en pratique ailleurs, notamment dans son pays d'origine. Aussi, l'activité professionnelle déployée en Suisse par A._______ ne saurait conduire, en tant que telle, à admettre l'existence d'un cas individuel d'une extrême gravité au sens de l'art. 30 al. 1 let. b LEtr. 5.3 Concernant l'intégration sociale du recourant, s'il est avéré que, hormis son séjour illégal, celui-ci s'est toujours comporté correctement en Suisse et qu'il a su s'y faire apprécier par son entourage socioprofessionnel et familial, il apparaît normal que des personnes ayant effectué un séjour prolongé dans un pays tiers s'y soient créé des attaches, se soient familiarisés avec le mode de vie de ce pays et maîtrisent au moins l'une des langues nationales. Aussi, les relations d'amitié ou de voisinage, de même que les relations de travail que les intéressés ont nouées durant leur séjour sur le territoire helvétique, si elles sont certes prises en considération, ne sauraient constituer des éléments déterminants pour la reconnaissance d'une situation d'extrême gravité (ATAF 2007/44 précité consid. 4.2 pp. 578s., ATAF 2007/45 précité consid. 4.2 pp. 589s., ATAF 2007/16 précité consid. 5.2 pp. 195s., et la jurisprudence citée). 5.4 Sur un autre plan, le Tribunal n'ignore pas que les perspectives de travail offertes en Suisse sont plus attractives qu'en Macédoine. Il convient de rappeler toutefois que la délivrance d'un permis humanitaire n'a pas pour but de sous­traire les ressortissants étrangers aux conditions de vie de leur pays d'origine, mais implique que les intéressés se trouvent personnellement dans une situation si rigoureuse qu'on ne saurait exiger d'eux, compte tenu en particulier de l'intensité des liens qu'il ont noués avec la Suisse, qu'il tentent de se réadapter à leur existence passée. Selon la jurisprudence, on ne saurait en effet tenir compte des circonstances générales (économiques, sociales, sanitaires ou scolaires) affectant l'ensemble de la population restée sur place, auxquelles les personnes concernées seront également exposée à son retour, sauf si celle-ci allègue d'importantes difficultés concrètes propres à son cas particulier, telle une maladie grave ne pouvant être soignée qu'en Suisse par exemple (ATAF 2007/44 précité consid. 5.3, ATAF 2007/45 précité consid. 7.6, ATAF 2007/16 précité consid. 10, et la jurisprudence citée), ce qui n'est pas le cas en l'espèce. De plus, on ne saurait perdre de vue que A._______, lequel a vécu dans son pays jusqu'à l'âge de 27 ans, a passé dans son pays son enfance, son adolescence et les premières années de sa vie d'adulte, années durant lesquelles se forge la personnalité en fonction notamment du milieu socioculturel (ATAF 2007/45 précité consid. 7.6, et la jurisprudence citée). Dans ces conditions, le Tribunal ne saurait considérer que les attaches que le prénommé a nouées avec la Suisse aient pu le rendre totale­ment étranger à sa patrie, au point qu'il ne serait plus en mesure, après une période d'adaptation, d'y retrouver ses repères. Rien ne permet en tous les cas d'affirmer que les difficultés que l'intéressé est susceptible de rencontrer en Macédoine seraient plus graves pour lui que pour n'importe lequel de ses concitoyens appelés à quitter la Suisse au terme d'un séjour dans ce pays, ou que sa situation serait sans commune mesure avec celle que connaissent ses compatriotes restés sur place. Force est dès lors de conclure que l'intégration de A._______, qui ne revêt pas un caractère exceptionnel, ne satisfait pas aux conditions restrictives requises pour la reconnais­sance d'une situation d'extrême gravité. 6.Le recourant s'est prévalu d'une violation du principe de l'égalité de traitement, en se référant à la situation de deux de ses compatriotes et collègues de travail qui ont bénéficié d'une dérogation aux conditions d'admission après un long séjour illégal en Suisse. 6.1 Le principe de l'égalité de traitement consacré à l'art. 8 al. 1 de la Constitution fédérale de la Confédération suisse du 18 avril 1999 (Cst., RS 101) exige que la loi elle-même et les décisions d'application de la loi traitent de façon égale des choses égales et de façon différentes des choses différentes. Ainsi,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(cf. sur cette question notamment ATF 136 II 120 consid. 3.3.2 et 131 I 394 consid. 4.2; voir également les ATAF 2010/53 consid. 12.1, 2010/6 consid. 4.1, 2009/32 consid. 5.1 et réf. citées). 6.2 Bien que les situations de B._______ et de C._______ présentent quelques points de convergence avec celle du recourant (soit notamment le pays d'origine et un long séjour illégal en Suisse), l'examen de l'ensemble des éléments de ces deux dossiers amène le Tribunal à la conclusion que la situation de ces deux personnes ne présente pas de similitudes suffisantes pour considérer que l'ODM a violé le principe de l'égalité de traitement en refusant d'accorder au recourant une dérogation aux conditions d'admission au sens de l'art. 30 al. 1 let. b LEtr. S'agissant de B._______, le Tribunal relève que celui-ci présente certes une situation familiale comparable au recourant, dès lors que son épouse et ses enfants sont également demeurés en Macédoine. Il s'impose toutefois de constater que le prénommé réside en Suisse depuis 1992 et comptabilisait ainsi 21 années de séjour en Suisse lorsque le SEM lui a octroyé une dérogation aux conditions d'admission. Bien que la durée du séjour ne constitue pas, en elle-même, un élément suffisant à fonder l'octroi d'une dérogation aux conditions d'admission, il constitue néanmoins un des critères d'appréciation pour l'examen d'un cas sous l'angle de l'art. 30 al. 1 let. b LEtr. Cela étant, la situation du recourant, lequel n'est arrivé en Suisse qu'en 2002, se différencie clairement de celle de son collègue de travail précité. S'agissant de C._______, sa situation ne présente que peu de similitude avec celle du recourant, dès lors qu'il est célibataire et arrivé en Suisse en 2001 à l'âge de 21 ans. Aussi, le recourant ne peut guère se prévaloir d'une violation du principe de l'égalité de traitement en relation avec le prénommé et il a d'ailleurs renoncé à en tirer argument dans ses dernières déterminations du 17 avril 2014. Force est de rappeler au demeurant qu'il s'agit d'un domaine où il est très difficile de faire des comparaisons, les particularités du cas d'espèce étant déterminantes dans l'appréciation d'un éventuel cas de rigueur (cf. arrêt du Tribunal fédéral 2A.305/2006 du 2 août 2006 consid. 5.3, arrêt du Tribunal administratif fédéral C-1153/2012 du 2 juillet 2013 consid. 7.2 et jurisprudence citée). En considération de ce qui précède, c'est en vain que le recourant invoque une violation du principe de l'égalité de traitement pour prétendre à l'octroi d'une dérogation aux conditions d'admission. 6.3 Dans ces conditions, après une appréciation de l'ensemble des circonstances propres au cas particulier, le Tribunal, à l'instar de l'autorité de première instance, arrive à la conclusion que la situation personnelle A._______ ne satisfait pas aux conditions restrictives posées par la pratique et la jurisprudence pour la reconnaissance d'une situation d'extrême gravité au sens de l'art. 30 al. 1 let. b LEtr. C'est donc à bon droit que l'autorité inférieure a refusé de donner son aval à la délivrance, en sa faveur, d'une autorisation de séjour en dérogation aux conditions d'admission. 7.Le recourant n'obtenant pas d'autorisation de séjour en Suisse, c'est également à bon droit que l'autorité inférieure a prononcé son renvoi (art. 64 al. 1 let. c LEtr). Par ailleurs, l'intéressé n'a pas démontré l'existence d'obstacles à son retour en Macédoine et le dossier ne fait pas non plus apparaître que l'exécution de ce renvoi serait impossible, illicite ou inexigible au sens de l'art. 83 al. 2 à 4 LEtr, de sorte que c'est à juste titre que le SEM a ordonné l'exécution de cette mesure. 8.Il ressort de ce qui précède que la décision de l'autorité intimée du 28 octobre 2013 est conforme au droit. Le recours est en conséquence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