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C-6702/2011 vom 14. Februar 2013</w:t>
      </w:r>
    </w:p>
    <w:p>
      <w:r>
        <w:t>Bundesverwaltungsgericht, 2013-02-14, FR</w:t>
      </w:r>
    </w:p>
    <w:p>
      <w:r>
        <w:rPr>
          <w:b/>
        </w:rPr>
        <w:t xml:space="preserve">Quelle: </w:t>
      </w:r>
      <w:r>
        <w:t>https://mcp.opencaselaw.ch/entscheid/bvger_C-6702_2011</w:t>
      </w:r>
    </w:p>
    <w:p>
      <w:r>
        <w:t>FR: TAF C-6702/2011 du 14 février 2013</w:t>
      </w:r>
    </w:p>
    <w:p>
      <w:r>
        <w:t>IT: TAF C-6702/2011 del 14 febbraio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par devant le Tribunal, qui statue définitivement (art. 1 al. 2 LTAF en relation avec l'art. 83 let. c ch. 1 et 2 de la loi du 17 juin 2005 sur le Tribunal fédéral [LTF, RS 173.110] ; voir également sur cette question et par rapport à la disposition de l'art. 27 LEtr applicable à la présente cause l'arrêt du Tribunal fédéral 2C_802/2010 du 22 octobre 2010 consid. 4 et réf.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(ATAF 2011/1 consid. 2 p. 4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1 Procédure et compétences, version du 16 juillet 2012 ; consulté en janvier 2013). Il s'ensuit que ni le Tribunal, ni l'ODM ne sont liés par la proposition du SPOP/VD du 14 septembre 2011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de donner son approbation à l'octroi, en faveur de A._______, d'une autorisation de séjour en Suisse destinée à lui permettre d'y acquérir une formation complémentaire n'est pas fondé sur les conditions posées à l'art. 27 al. 1 let. a à d LEtr, dont la réalisation semble être admise à juste titre par l'autorité inférieure. En effet, l'examen des pièces du dossier conduit à constater que l'immatriculation de la prénommée à la faculté de droit et des sciences criminelles a été admise par l'Université de Lausanne, sous réserve de ne pas subir d'échec définitif dans le cursus en cours à l'Université de Yaoundé II, en sorte que l'établissement de Lausanne précité a reconnu, en principe, l'aptitude de l'intéressée à suivre la formation en question (voir en ce sens l'attestation d'admission à l'immatriculation du 5 mai 2011 et la lettre d'admission au programme de mise à niveau en droit suisse du 27 avril 2011). Il ressort également du dossier que la recourante disposerait d'un logement approprié et des moyens financiers nécessaires durant son séjour d'études en Suisse (cf. lettre du 2 juin 2011 de prise en charge et d'hébergement signée par sa mère et le nouveau mari de celle-ci et la décision de taxation et calcul de l'impôt pour la période fiscale 2009 du 23 mai 2011). Enfin, aucun élément ne permet de conclure que l'intéressée n'aurait pas le niveau de formation requis pour suivre la formation prévue, même si elle n'a obtenu sa licence et sa maîtrise en droit à l'Université de Ngaoundere qu'avec la mention passable.</w:t>
      </w:r>
    </w:p>
    <w:p>
      <w:r>
        <w:rPr>
          <w:b/>
        </w:rPr>
        <w:t>E. 6.2</w:t>
      </w:r>
    </w:p>
    <w:p>
      <w:r>
        <w:t>Le refus de l'ODM est, en réalité, motivé par le fait qu'il a des doutes quant au but du séjour de la prénommée et à la nécessité de la formation envisagée. L'office fédéral souligne le risque que l'intéressée décide de rester en Suisse auprès de sa mère à la fin de la formation complémentaire souhaitée.</w:t>
      </w:r>
    </w:p>
    <w:p>
      <w:r>
        <w:rPr>
          <w:b/>
        </w:rPr>
        <w:t>E. 6.2.1</w:t>
      </w:r>
    </w:p>
    <w:p>
      <w:r>
        <w:t>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FF 2010 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 383 et 385). Il s'ensuit que l'absence d'assurance du départ de Suisse de l'intéressée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w:t>
      </w:r>
    </w:p>
    <w:p>
      <w:r>
        <w:rPr>
          <w:b/>
        </w:rPr>
        <w:t>E. 6.2.2</w:t>
      </w:r>
    </w:p>
    <w:p>
      <w:r>
        <w:t>En relation avec l'examen relatif aux qualifications personnelles, les autorités doivent toutefois continuer d'avoir la possibilité de vérifier que la demande n'a pas pour unique but d'obtenir frauduleusement un visa pour entrer en Suisse ou dans l'Espace Schengen (cf. rapport précité, p. 385 et art. 23 al. 2 OASA). Ce rapport (loc. cit.) fait référence à ce sujet à un éventuel comportement abusif. Dans son appréciation du cas d'espèce, l'autorité de première instance émet de sérieux doutes quant au but réel du séjour de l'intéressée à Lausanne et argue que, compte tenu de sa situation personnelle, de la situation socio-économique de son pays et de son réseau familial en Suisse, la recourante n'aurait aucune peine à s'y établir. A._______ conteste vouloir rester en Suisse au terme de l'autorisation de séjour sollicitée, tant dans ses déterminations du 20 octobre 2011 que dans son recours et les écritures qui ont suivi.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la recourante fait valoir, comme motivation de sa demande, sa volonté de venir en Suisse compléter sa formation juridique par l'obtention d'une maîtrise en droit suisse, mention droit du commerce, le Tribunal ne saurait, à première vue, contester que la venue en Suisse de l'intéressée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de retenir un comportement abusif de la part de la recourante.</w:t>
      </w:r>
    </w:p>
    <w:p>
      <w:r>
        <w:rPr>
          <w:b/>
        </w:rPr>
        <w:t>E. 7.1</w:t>
      </w:r>
    </w:p>
    <w:p>
      <w:r>
        <w:t>Il importe toutefois de souligner que l'art. 27 LEtr est une disposition rédigée en la forme potestative (ou "Kann-Vorschrift") et qu'en conséquence, même si la recourante devait remplir toutes les conditions prévues par la loi, elle ne disposerait d'aucun droit à la délivrance d'une autorisation de séjour en vue de formation,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w:t>
      </w:r>
    </w:p>
    <w:p>
      <w:r>
        <w:rPr>
          <w:b/>
        </w:rPr>
        <w:t>E. 7.2</w:t>
      </w:r>
    </w:p>
    <w:p>
      <w:r>
        <w:t>Procédant à une pondération globale de tous les éléments en présence, le Tribunal retiendra ce qui suit.</w:t>
      </w:r>
    </w:p>
    <w:p>
      <w:r>
        <w:rPr>
          <w:b/>
        </w:rPr>
        <w:t>E. 7.2.1</w:t>
      </w:r>
    </w:p>
    <w:p>
      <w:r>
        <w:t>Plaide en faveur de A._______, le fait qu'elle souhaite venir en Suisse dans le but de compléter son master en droit privé ainsi que deux autres masters qu'elle n'a pas encore obtenus, l'un en sciences juridiques, option droit des affaires et de l'entreprise et l'autre dans le domaine du contentieux et de l'arbitrage des affaires, par l'obtention d'une maîtrise en droit suisse, mention droit du commerce et qu'elle s'engage à retourner dans son pays d'origine au terme de cette formation (voir notamment le recours du 13 décembre 2011 pp. 4, 5 et 7). Au crédit de l'intéressée, le Tribunal relève également qu'en l'état, les conditions, telles que fixées par l'art. 27 al. 1 LEtr, apparaissent remplies par la recourante (consid. 6.1 supra).</w:t>
      </w:r>
    </w:p>
    <w:p>
      <w:r>
        <w:rPr>
          <w:b/>
        </w:rPr>
        <w:t>E. 7.2.2</w:t>
      </w:r>
    </w:p>
    <w:p>
      <w:r>
        <w:t>En revanche, concernant la nécessité pour la recourante de poursuivre des études en Suisse, nécessité contestée par l'autorité inférieure à plusieurs reprises, s'il est vrai qu'il ne s'agit pas là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7.1 supra). Or, force est de constater, de ce point de vue, que la recourante est déjà au bénéfice d'une formation universitaire complète suivie dans sa patrie. En effet, elle est titulaire non seulement d'une licence en droit privé obtenue en septembre 2009 à l'Université de Ngaoundere (cf. curriculum vitae et copie du certificat de réussite de sa licence en droit du 29 octobre 2009), mais également d'un master en droit privé délivré par la même université (cf. curriculum vitae et copie du relevé de notes du 12 août 2010). En outre, elle poursuit actuellement deux autres formations, pour l'heure inachevées, l'une en vue de décrocher un master en sciences juridiques, option droit des affaires et de l'entreprise, à l'Université de Yaoundé II et l'autre, de niveau master également, dans le domaine du contentieux et de l'arbitrage des affaires, études suivies à l'Université catholique d'Afrique centrale à Yaoundé. On ne saurait, dans ces circonstances, reprocher à l'ODM d'avoir estimé inopportun de permettre à l'intéressée d'entreprendre en Suisse un quatrième cycle d'études de master en droit. C'est le lieu de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C-3023/2011 du 7 juin 2012 consid. 7.2.2, C-7962/2009 du 12 octobre 2010 consid. 7.2 et C-7816/2009 du 29 septembre 2010 consid. 6.2). Dans le cas particulier, comme relevé précédemment, la recourante a déjà complété sa formation de base en droit par un master obtenu à l'Université de Ngaoundere, et elle poursuit son perfectionnement à l'Université de Yaoundé II ainsi qu'à l'Université catholique d'Afrique centrale. C'est donc à tort qu'elle se place parmi les étudiants pouvant bénéficier en priorité d'une formation complémentaire en Suisse. C'est le lieu de préciser que contrairement à ce que prétend l'intéressée, la formation envisagée est également dispensée dans son pays. En effet, l'Université de Ngaoundere propose un master en droit des affaires (voir le site internet de cette université : www.univ-ndere.cm &gt; Enseignement &gt; Les formations &gt; Master &gt; Mention droit privé &gt; Parcours Droit des affaires, consulté en janvier 2013).</w:t>
      </w:r>
    </w:p>
    <w:p>
      <w:r>
        <w:rPr>
          <w:b/>
        </w:rPr>
        <w:t>E. 8</w:t>
      </w:r>
    </w:p>
    <w:p>
      <w:r>
        <w:t>Cela étant, suite à une pondération globale de tous les éléments en présence, on ne saurait reprocher à l'ODM d'avoir refusé de donner son aval à l'octroi en faveur de A._______ d'une autorisation de séjour pour études.</w:t>
      </w:r>
    </w:p>
    <w:p>
      <w:r>
        <w:rPr>
          <w:b/>
        </w:rPr>
        <w:t>E. 9</w:t>
      </w:r>
    </w:p>
    <w:p>
      <w:r>
        <w:t>La recourante n'obtenant pas d'autorisation de séjour, c'est également à bon droit que l'ODM a refusé de lui délivrer une autorisation d'entrée en Suisse destinée à lui permettre de se rendre en ce pays pour y étudier.</w:t>
      </w:r>
    </w:p>
    <w:p>
      <w:r>
        <w:rPr>
          <w:b/>
        </w:rPr>
        <w:t>E. 10</w:t>
      </w:r>
    </w:p>
    <w:p>
      <w:r>
        <w:t>Il ressort de ce qui précède que la décision de l'ODM du 15 novembre 2011 est conforme au droit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