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C-6698/2008 vom 18. Oktober 2010</w:t>
      </w:r>
    </w:p>
    <w:p>
      <w:r>
        <w:t>Bundesverwaltungsgericht, 2010-10-18, FR</w:t>
      </w:r>
    </w:p>
    <w:p>
      <w:r>
        <w:rPr>
          <w:b/>
        </w:rPr>
        <w:t xml:space="preserve">Quelle: </w:t>
      </w:r>
      <w:r>
        <w:t>https://mcp.opencaselaw.ch/entscheid/bvger_C-6698_2008</w:t>
      </w:r>
    </w:p>
    <w:p>
      <w:r>
        <w:t>FR: TAF C-6698/2008 du 18 octobre 2010</w:t>
      </w:r>
    </w:p>
    <w:p>
      <w:r>
        <w:t>IT: TAF C-6698/2008 del 18 ottobre 2010</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respectivement la révision ou la reconsidération,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4</w:t>
      </w:r>
    </w:p>
    <w:p>
      <w:r>
        <w:t>L'examen du droit à des prestations selon la LAI s'agissant de l'examen du droit à la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au 1er janvier 2008, sauf mention contraire.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au moins, ont droit à un quart de rente en application de l'art. 28 al. 2 LAI s'ils ont leur domicile et leur résidence habituelle dans un Etat membre.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Il convient encore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Exceptionnellement, un tribunal des assurances sociales peut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w:t>
      </w:r>
    </w:p>
    <w:p>
      <w:r>
        <w:rPr>
          <w:b/>
        </w:rPr>
        <w:t>E. 7</w:t>
      </w:r>
    </w:p>
    <w:p>
      <w:r>
        <w:t>Selon la jurisprudence du Tribunal fédéral (ATF 135 V 215 consid. 4.1 et références citées),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en application de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du droit), il y a lieu d'envisager une révocation sous l'angle de la reconsidération (art. 53 al. 2 LPGA). La loi ne règle en revanche pas la situation de l'application ultérieure erronée du droit à la suite d'une modification des fondements juridiques déterminants survenue après le prononcé de la décision. Cette question a été examinée exhaustivement par le Tribunal fédéral dans sa jurisprudence. Dans l'hypothèse d'une modification du droit qui résulte d'une intervention du législateur, le rapport de droit durable doit, en règle générale, y être adapté, sous réserve du droit transitoire et des droits acquis (ATF 121 V 157 consid. 4a). Par contre, la jurisprudence n'admet une intervention dans un rapport de droit durable en raison d'un changement de jurisprudence que si dit changement est de portée générale, si des intérêts publics prépondérants sont concernés par l'intervention et si cette dernière est commandée par le respect de l'égalité de traitement des assurés (ATF 135 V 215 consid. 5). Dans le cas présent, deux motifs pouvant entraîner la modification du droit à la rente, ont été envisagés par l'OAIE. Le premier, qui ressort de la décision entreprise, est la révision au sens de l'art. 17 al. 1 LPGA qui a pour objectif d'adapter le rapport de droit à une modification de l'état de fait déterminante sous l'angle du droit à la prestation. Le second, retenu dans le projet de décision du 28 avril 2008 et la réponse au recours du 12 février 2009, est la reconsidération prévue à l'art. 53 al. 2 LPGA et qui vise à corriger une application initiale erronée du droit. Pour le Tribunal administratif fédéral, il s'agit d'examiner le bien fondé de l'un et de l'autre de ces motifs.</w:t>
      </w:r>
    </w:p>
    <w:p>
      <w:r>
        <w:rPr>
          <w:b/>
        </w:rPr>
        <w:t>E. 8.1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op. cit., p. 133 ss). La réglementation sur la révision ne saurait en effet constituer un fondement juridique à un réexamen sans condition du droit à la rente (Rudolf Rüedi, op. cit., p. 15). 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8.2</w:t>
      </w:r>
    </w:p>
    <w:p>
      <w:r>
        <w:t>En l'espèce, la recourante a bénéficié d'une rente entière d'invalidité, depuis le 1er août 1996, ensuite de la décision de l'OAI-VD du 28 mai 1998. Une première révision a été effectuée par l'OAI-VD en 1999 et la deuxième par l'OAIE. Au cours de cette dernière procédure, un questionnaire pour assurés travaillant dans le ménage a été déposé, des rapports médicaux ont été versés au dossier et le Service médical de l'OAIE s'est prononcé sur l'état de santé de l'assurée et sa capacité de travail. La communication de l'OAIE du 3 octobre 2002 (pce 53) doit donc être considérée comme une décision reposant sur un examen matériel du droit à la rente. La question de savoir si le degré d'invalidité de la recourante a subi une modification, doit donc être jugé en comparant les faits tels qu'ils se présentaient le 3 octobre 2002 et ceux qui ont existé à la date de la décision litigieuse du 18 septembre 2008. En effet, comme précisé ci-dessus (supra consid. 6.4), il appartient au Tribunal de céans d'examiner le bien-fondé de la décision attaquée en fonction de l'état de fait existant au moment où la décision a été prise (ATF 130 V 445 consid. 1.2 et 1.2.1).</w:t>
      </w:r>
    </w:p>
    <w:p>
      <w:r>
        <w:rPr>
          <w:b/>
        </w:rPr>
        <w:t>E. 8.3</w:t>
      </w:r>
    </w:p>
    <w:p>
      <w:r>
        <w:t>Le droit à une rente entière de l'assurance invalidité avait été reconnu à A._______ pour des lombosciatalgies droites chroniques et un syndrome douloureux persistant (pce OAIE 22). Les plaintes de l'intéressée concernaient des lombalgies et des sciatalgies droites intéressant la fesse, la cuisse, la jambe côté externe, avec paresthésie sur le coup du pied et les orteils, des cervicalgies et des douleurs aux deux épaules depuis 1993. Les investigations menées à l'époque par l'OAI-VD ont mis en évidence une discrète protrusion discale sans signe de compression manifeste en L4-L5, sans explication organique aux douleurs ressenties (pces OAIE 10, 11 et 12). Il a notamment été observé qu'un recyclage professionnel paraissait illusoire (pces OAIE 12 et 22) et qu'une consultation pluridisciplinaire de la douleur avec évaluation psychologique et soutien dans ce domaine était indiquée (pce OAIE 10). Cela étant, aucune évaluation psychologique n'avait été mise en oeuvre. L'incapacité de travail en tant qu'aide de cuisine a été jugée totale. Lors de la révision menée en 2002, les pièces versées au dossier relevaient un rétrécissement modéré de l'espace intersomatique L5-S1 (pce OAIE 48), l'absence de pathologie psychiatrique (pce OAIE 49) et un prolapsus discal L4-L5 et L5-S1 ainsi qu'une spondylarthropathie dégénérative avec discarthrose et uncarthrose L5-S1, impliquant une incapacité de 60% comme aide de cuisine et de 30 à 40% dans une activité légère (pce OAIE 50). Le médecin de l'OAIE ayant considéré la situation inchangée, le droit à la rente entière a été maintenu. Lors de la procédure de révision initiée en 2006, a été relevé un diagnostic de spondylarthropathie lombaire dégénérative - avec discarthrose, uncarthrose et prolapsus discal en L4-L5 - et de cervicarthrose (pces OAIE 59 et 60). Suite à la prise de position du Dr L._______ du Service médical de l'OAIE (pce OAIE 71), qui observait notamment l'absence d'évolution du point de vue du syndrome douloureux persistant, l'OAIE a ordonné la mise en oeuvre d'une expertise pluridisciplinaire au CEMed. Dans le rapport établi le 4 janvier 2008 (pce OAIE 77), a été posé le diagnostic de cervico-brachialgies droites et lombosciatalgies droites sans substrat somatique documenté, de troubles dégénératifs du rachis sous forme de discopathies lombaires, de syndrome somatoforme douloureux persistant dès 1993 et de trouble mixte, anxieux et dépressif. Du point de vue de l'incapacité de travail, les médecins du CEMed ont conclu à l'absence de toute forme de limitation et ce depuis le dépôt de la demande initiale déjà. A aucun moment de leur discussion, les Drs M._______, N._______ et O._______ n'ont évoqué une quelconque amélioration des symptômes ou de l'état de santé de l'assurée. Bien au contraire, après discussion du cas, ils ont pris, sur le plan somatique, les conclusions suivantes: « En l'absence de démonstration d'une pathologie somatique significative et notamment de signes d'atteinte radiculaire à l'examen clinique et de démonstration d'une compression radiculaire aux différents bilans radiologiques, il n'y a pas [...] d'incapacité de travail à retenir, dans quelle que activité que cela soit. » Et sur le plan psychique ils ont conclu: « ...l'assuré souffre d'un syndrome somatoforme indifférencié (F45.1) et d'un trouble mixte anxieux et dépressif (F41.2). Ces affections ne sont pas sévères, elles ne nécessitent pas de prise en charge psychiatrique et elles sont sans répercussion sur son fonctionnement social et sur sa capacité de travail. ». Le Dr L._______ a lui-même affirmé dans sa prise de position du 19 juillet 2007 que, par rapport au syndrome douloureux chronique, la situation était restée inchangée. De surcroît, l'autorité intimée n'a fait valoir ni dans son projet de décision, ni dans la décision entreprise, ni dans sa réponse au recours que l'état de santé de A._______ avait connu une amélioration.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118 V 220 consid. 1b et réf. cit.). Les médecins-experts du CEMed ont certes estimé que la capacité de travail de la recourante était et avait toujours été entière. Toutefois, à défaut d'amélioration de l'état de santé de l'assurée, l'appréciation émise par ces experts doit être considérée comme une nouvelle appréciation de circonstances demeurées inchangées. Ainsi, quand bien même il n'y aurait aucune critique à formuler à l'endroit de cette appréciation, on ne peut admettre qu'elle puisse motiver valablement une révision au sens de l'art. 17 LPGA, en considération de la jurisprudence topique du Tribunal fédéral (arrêt du Tribunal fédéral I 755/04 du 25 septembre 2006, consid. 5.1; ATF 112 V 372 consid. 2b, 112 V 390 consid. 1b; RCC 1987 p. 36, SVR 2004 IV n. 5 consid. 3.3.3).</w:t>
      </w:r>
    </w:p>
    <w:p>
      <w:r>
        <w:rPr>
          <w:b/>
        </w:rPr>
        <w:t>E. 8.4</w:t>
      </w:r>
    </w:p>
    <w:p>
      <w:r>
        <w:t>Au vu de ce qui précède, le Tribunal administratif fédéral considère que l'état de santé de la recourante ne s'est pas amélioré pendant la période en examen (cfr. consid. 8.1), et que, partant, les conditions de la révision au sens de l'art. 17 LPGA ne sont pas réalisées en l'espèce.</w:t>
      </w:r>
    </w:p>
    <w:p>
      <w:r>
        <w:rPr>
          <w:b/>
        </w:rPr>
        <w:t>E. 9</w:t>
      </w:r>
    </w:p>
    <w:p>
      <w:r>
        <w:t>Reste encore à examiner si la décision de rente peut encore être modifiée en application de l'art. 53 al. 2 LPGA, visant la reconsidération d'une décision administrative entrée en force.</w:t>
      </w:r>
    </w:p>
    <w:p>
      <w:r>
        <w:rPr>
          <w:b/>
        </w:rPr>
        <w:t>E. 9.1</w:t>
      </w:r>
    </w:p>
    <w:p>
      <w:r>
        <w:t>Selon cette disposition, l'assureur peut revenir sur les décisions formellement passées en force lorsqu'elles sont manifestement erronées et que leur rectification revêt une importance notable. Lorsque c'est le juge qui, le premier, constate le caractère sans nul doute erroné de la décision de rente initiale, il peut confirmer, en invoquant ce motif, la décision de révision prise par l'administration en application de l'art. 17 LPGA (arrêt 9C_860/2008 du 19 février 2009 du Tribunal fédéral consid. 2.2; ATF 125 V 368 consid. 2 p. 369). Selon la jurisprudence, pour juger s'il est admissible de reconsidérer une décision pour le motif qu'elle est sans nul doute erronée, il faut se fonder sur la situation juridique existant au moment où cette décision est rendue, compte tenu de la pratique en vigueur à l'époque (ATF 125 V 383 consid. 3 et les références citées). Par le biais de la reconsidération, on corrigera une application initiale erronée du droit, de même qu'une constatation erronée résultant de l'appréciation des faits (ATF 117 V 17 consid. 2c, 115 V 314 consid. 4a/cc). Un changement de pratique ou de jurisprudence ne saurait en principe justifier une reconsidération. Pour des motifs de sécurité juridique, l'irrégularité doit être manifeste,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S'il subsiste des doutes raisonnables sur le caractère erroné de la décision initiale, les conditions de la reconsidération ne sont pas remplies (arrêt du Tribunal fédéral 9C_659/2009 du 12 février 2010 consid. 2.2) En l'espèce, il est constant que ni la décision du 14 août 1998 ni la communication du 3 octobre 2002 n'ont fait l'objet d'un contrôle judiciaire et qu'il y a un intérêt à leur rectification, dans la mesure où, si la reconsidération ne devait être admise, la rente entière d'invalidité dont bénéficiait la recourante devrait être à nouveau payée.</w:t>
      </w:r>
    </w:p>
    <w:p>
      <w:r>
        <w:rPr>
          <w:b/>
        </w:rPr>
        <w:t>E. 10.1</w:t>
      </w:r>
    </w:p>
    <w:p>
      <w:r>
        <w:t>Dans la décision entreprise, l'autorité intimée a avancé que sur la base des documents produits au cours de la procédure de révision initiée en 2006, elle avait constatée qu'une activité plus légère que celle d'aide de cuisine et mieux adaptée à l'état de santé de la recourante, était exigible et permettrait à l'assurée de réaliser plus de 60% du revenu qui aurait pu être obtenu sans invalidité, de sorte que la rente entière devait être supprimée.</w:t>
      </w:r>
    </w:p>
    <w:p>
      <w:r>
        <w:rPr>
          <w:b/>
        </w:rPr>
        <w:t>E. 10.2</w:t>
      </w:r>
    </w:p>
    <w:p>
      <w:r>
        <w:t>Ce faisant, elle s'est écartée des motifs exposés dans son projet de décision, daté du 28 avril 2008, selon lesquels la décision de l'OAI-VD était erronée car l'autorité cantonale avait considéré une incapacité totale dans l'activité habituelle et une capacité résiduelle limitée dans les activités de ménagère, alors que les pièces versées au dossier au cours de la procédure de révision entamée en 2006 tendaient à démontrer que l'assurée n'avait jamais subi d'incapacité de travail, ce qui n'ouvrait le droit à aucune prestation de l'assurance-invalidité. Dans sa réponse au recours du 12 février 2009, l'OAIE a d'ailleurs repris, en substance, les motifs avancés dans son projet de décision. L'autorité intimée avance en effet que la décision de l'OAI-VD aurait été prononcée en ignorant les principes de l'évaluation de l'invalidité, dans la mesure où aucune mesure d'instruction complémentaire n'avait été envisagée et où l'office cantonal n'avait pas donné suite à l'indication du Dr B._______ concernant la mise en oeuvre d'une expertise pluridisciplinaire.</w:t>
      </w:r>
    </w:p>
    <w:p>
      <w:r>
        <w:rPr>
          <w:b/>
        </w:rPr>
        <w:t>E. 10.3</w:t>
      </w:r>
    </w:p>
    <w:p>
      <w:r>
        <w:t>Il apparaît donc que l'erreur invoquée par l'OAIE concerne l'évaluation de la capacité de travail de l'intéressée. Or, ainsi que le Tribunal fédéral l'a précisé (arrêt du Tribunal fédéral 9C_860/2008 du 19 février 2009; ATF 117 V 17 consid. 2c et réf. cit.), une telle erreur, qui relève de l'appréciation, ne peut justifier la reconsidération d'une décision, à moins qu'elle ne repose pas sur une constatation déficiente des faits (ATF 117 précité, 115 V 314 consid. 4a/cc).</w:t>
      </w:r>
    </w:p>
    <w:p>
      <w:r>
        <w:rPr>
          <w:b/>
        </w:rPr>
        <w:t>E. 10.4</w:t>
      </w:r>
    </w:p>
    <w:p>
      <w:r>
        <w:t>En l'occurrence, avant de se prononcer sur la demande de prestations déposée par A._______, le Tribunal constate que l'OAI-VD a instruit la cause à satisfaction : en effet, il s'est fondé sur le diagnostic unanime et sur une évaluation de l'invalidité de l'assurée concordante exprimée par les Drs E._______, rhumatologue, D._______, neurologue, et le Prof. Fankauser, neurochirurgien. L'OAI-VD a en outre procédé à une enquête ménagère détaillée et approfondie. De plus, la question de la priorité de la réadaptation sur la rente a été dûment examinée par l'OAI-VD, suite à l'appréciation des médecins ayant été consultés à l'époque. Dans ces conditions, il n'y a pas lieu de considérer aujourd'hui que l'OAI-VD a fait à l'époque un usage manifestement erroné de son pouvoir d'appréciation ou violé le droit fédéral en renonçant à procéder à des investigations complémentaires sur le plan médical et professionnel. En l'absence de contradiction ressortant des pièces médicales versées au dossier, il n'était pas nécessaire de procéder à d'autres mesures d'instruction.</w:t>
      </w:r>
    </w:p>
    <w:p>
      <w:r>
        <w:rPr>
          <w:b/>
        </w:rPr>
        <w:t>E. 10.5</w:t>
      </w:r>
    </w:p>
    <w:p>
      <w:r>
        <w:t>En l'espèce, plutôt que de procéder à une appréciation à la lumière des seules circonstances de fait et de droit existant à l'époque de la décision initiale de rente, l'OAIE s'est basé sur les conclusions de l'expertise effectuée auprès du CEMed et, ce faisant, il a procédé à une nouvelle appréciation des faits après un examen plus complet et plus approfondi de la situation médicale: les conditions d'une reconsidération ne sont donc pas réunies. Force est dès lors pour l'autorité de céans de constater que la décision du 14 août 1998 n'est pas manifestement erronée (arrêt du Tribunal fédéral I 790/2001 du 13 août 2003). En effet, s'il apparaît ultérieurement, à la suite d'un examen plus méticuleux de la situation, que l'instruction de l'appréciation médicale du cas avait été faite d'une manière qui peut aujourd'hui sembler critiquable, en particulier au vu de la jurisprudence du Tribunal fédéral en matière de troubles somatoformes douloureux, cela ne rend pas pour autant la décision prise sur cette base comme étant manifestement erronée au regard de la situation de fait et de droit de l'époque (arrêt du Tribunal fédéral 9C_659/2009 du 12 février 2010, 9C_71/2008 du 14 mars 2008, 9C_575/2007 du 18 octobre 2007 et I 790/2001 du 13 août 2003). On ne saurait dès lors aujourd'hui qualifier la constatation des faits effectuée par l'OAI-VD d'erronée.</w:t>
      </w:r>
    </w:p>
    <w:p>
      <w:r>
        <w:rPr>
          <w:b/>
        </w:rPr>
        <w:t>E. 11</w:t>
      </w:r>
    </w:p>
    <w:p>
      <w:r>
        <w:t>Eu égard aux considérants qui précèdent, le recours doit être admis et la décision entreprise annulée. Le droit de la recourante à percevoir une rente d'invalidité entière doit être maintenu.</w:t>
      </w:r>
    </w:p>
    <w:p>
      <w:r>
        <w:rPr>
          <w:b/>
        </w:rPr>
        <w:t>E. 12</w:t>
      </w:r>
    </w:p>
    <w:p>
      <w:r>
        <w:t>Vu l'issue de la cause, il n'est pas perçu de frais de procédure (art. 63 al. 1 et 2 PA, art. 6 let. b du règlement du 21 février 2008 concernant les frais, dépens et indemnités fixés par le Tribunal administratif fédéral [FITAF, RS 173.320.2]). L'avance versée par A._______ lui sera intégralement restituée par la caisse du Tribunal. En vertu de l'art. 64 PA - applicable en l'espèce au sens de l'art. 53 al. 2 LTAF - et de l'art. 7 FITAF, la partie ayant obtenu entièrement ou partiellement gain de cause a droit à une indemnité pour les frais indispensables et relativement élevés qui lui ont été occasionnés. N'étant pas représentée par un mandataire professionnel et n'ayant pas supporté des frais indispensables et relativement élevés, il n'est pas accordé d'indemnité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