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C-6693/2007 vom 1. Februar 2008</w:t>
      </w:r>
    </w:p>
    <w:p>
      <w:r>
        <w:t>Bundesverwaltungsgericht, 2008-02-01, FR</w:t>
      </w:r>
    </w:p>
    <w:p>
      <w:r>
        <w:rPr>
          <w:b/>
        </w:rPr>
        <w:t xml:space="preserve">Quelle: </w:t>
      </w:r>
      <w:r>
        <w:t>https://mcp.opencaselaw.ch/entscheid/bvger_C-6693_2007</w:t>
      </w:r>
    </w:p>
    <w:p>
      <w:r>
        <w:t>FR: TAF C-6693/2007 du 1 février 2008</w:t>
      </w:r>
    </w:p>
    <w:p>
      <w:r>
        <w:t>IT: TAF C-6693/2007 del 1 febbraio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(cf. art. 13 let. f aOLE), prononcées par l'ODM - lequel constitue une unité de l'administration fédérale telle que définie à l'art. 33 let. d LTAF - sont susceptibles de recours au TAF, qui statue définitivement (cf.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telle que l'aOLE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demeure applicable, conformément à la réglementation transitoire de l'art. 126 al. 1 LEtr.</w:t>
      </w:r>
    </w:p>
    <w:p>
      <w:r>
        <w:rPr>
          <w:b/>
        </w:rPr>
        <w:t>E. 1.3</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Les recourants, qui sont directement touchés par la décision entreprise, ont qualité pour recourir (cf. art. 48 PA). Leur recours, présenté dans la forme et les délais prescrits par la loi,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(cf. art. 1 aOLE).</w:t>
      </w:r>
    </w:p>
    <w:p>
      <w:r>
        <w:rPr>
          <w:b/>
        </w:rPr>
        <w:t>E. 3.2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aOLE (cf. art. 12 al. 1 et 2 aOLE). Ne sont pas comptés dans les nombres maximums les étrangers qui obtiennent une autorisation de séjour dans un cas personnel d'extrême gravité ou en raison de considérations de politique générale (art. 13 let. f aOLE).</w:t>
      </w:r>
    </w:p>
    <w:p>
      <w:r>
        <w:rPr>
          <w:b/>
        </w:rPr>
        <w:t>E. 3.3</w:t>
      </w:r>
    </w:p>
    <w:p>
      <w:r>
        <w:t>A ce propos, il sied de relever que l'autorité fédérale n'est pas liée par l'appréciation émise par l'autorité cantonale dans sa proposition du 24 mars 2007 s'agissant de l'exemption des recourants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aOLE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TAF, en vertu de l'effet dévolutif du recours (cf. art. 54 PA).</w:t>
      </w:r>
    </w:p>
    <w:p>
      <w:r>
        <w:rPr>
          <w:b/>
        </w:rPr>
        <w:t>E. 4.1</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RDAF I 1997, p. 267ss).</w:t>
      </w:r>
    </w:p>
    <w:p>
      <w:r>
        <w:rPr>
          <w:b/>
        </w:rPr>
        <w:t>E. 4.3</w:t>
      </w:r>
    </w:p>
    <w:p>
      <w:r>
        <w:t>Lorsqu'une famille demande à être exemptée des mesures de limitation du nombre des étrangers au sens de l'art. 13 let. f aOLE,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ATF 123 II 125 consid. 4a p. 129).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(cf. ATF 123 II précité consid. 4; Wurzburger, op. cit. pp. 297/298).</w:t>
      </w:r>
    </w:p>
    <w:p>
      <w:r>
        <w:rPr>
          <w:b/>
        </w:rPr>
        <w:t>E. 4.4</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ATF 130 II précité, consid. 3; cf. également les arrêts du Tribunal fédéral 2A.45/2007 du 17 avril 2007 consid. 5, 2A.718/2006 du 21 mars 2007 consid. 3, 2A.586/2006 du 6 décembre 2006 consid. 2.1, 2A.59/2006 du 3 mai 2006 consid. 3, et 2A.573/2005 du 6 février 2006 consid. 3.1).</w:t>
      </w:r>
    </w:p>
    <w:p>
      <w:r>
        <w:rPr>
          <w:b/>
        </w:rPr>
        <w:t>E. 5.1</w:t>
      </w:r>
    </w:p>
    <w:p>
      <w:r>
        <w:t>Les recourants invoquent le bénéfice de la Circulaire Metzler sur la pratique de l'ODM concernant la réglementation du séjour des étrangers dans les cas personnels d'extrême gravité et prétendent être victimes d'une inégalité de traitement par rapport aux personnes dépourvues de titre de séjour en Suisse qui ont été régularisées par l'ODM depuis décembre 2001 et à celles qui ont bénéficié de l'admission provisoire après huit ans de séjour dans ce pays dans le cadre de l'«Action humanitaire 2000».</w:t>
      </w:r>
    </w:p>
    <w:p>
      <w:r>
        <w:rPr>
          <w:b/>
        </w:rPr>
        <w:t>E. 5.2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5.3</w:t>
      </w:r>
    </w:p>
    <w:p>
      <w:r>
        <w:t>La circulaire du 21 décembre 2001, révisée la dernière fois le 21 décembre 2006 et adressée en priorité aux autorités de police des étrangers, énonce les conditions générales qu'il convient d'examiner dans l'application de l'art. 13 let. f aOLE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du 4 septembre 2007, l'ODM n'a fait qu'apprécier la situation concrète des intéressés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aOLE, étant entendu que cette disposition n'est pas destinée à régulariser la situation d'étrangers vivant illégalement en Suisse (cf. supra consid 4.4 et jurisprudence citée). Les recourants ne peuvent ainsi tirer aucun avantage de cette circulaire (cf. arrêt du Tribunal fédéral 2A.531/2005 du 7 décembre 2005).</w:t>
      </w:r>
    </w:p>
    <w:p>
      <w:r>
        <w:rPr>
          <w:b/>
        </w:rPr>
        <w:t>E. 5.4</w:t>
      </w:r>
    </w:p>
    <w:p>
      <w:r>
        <w:t>Il s'impose de souligner à ce propos que, contrairement à ce que ces derniers laissent entendre, l'ODM n'a nullement exclu, dans la motivation de sa décision, que des personnes séjournant illégalement en Suisse puissent être mises au bénéfice d'une exception aux mesures de limitation. L'autorité intimée a seulement rappelé qu'un séjour illégal en Suisse ne pouvait constituer, en lui-même, un motif d'octroi d'une exception aux mesures de limitation, ainsi qu'il ressort d'ailleurs de la jurisprudence du Tribunal fédéral rappelée ci-avant, et qu'il convenait de procéder à l'examen de toutes les circonstances du cas d'espèce, en tenant compte des critères habituels du cas de rigueur. Elle a en outre simplement relevé que les intéressés n'avaient pas eu un comportement irréprochable en Suisse, ce qui est parfaitement exact puisqu'ils sont entrés illégalement dans ce pays et ont gravement enfreint les prescriptions de police des étrangers en séjournant (respectivement, en travaillant) en Suisse sans autorisation (cf. Jurisprudence des autorités administratives de la Confédération [JAAC] 63.38 et JAAC 63.2). On ne saurait dès lors faire grief à l'autorité intimée d'avoir attaché une importance disproportionnée aux infractions commises par les recourants.</w:t>
      </w:r>
    </w:p>
    <w:p>
      <w:r>
        <w:rPr>
          <w:b/>
        </w:rPr>
        <w:t>E. 5.5</w:t>
      </w:r>
    </w:p>
    <w:p>
      <w:r>
        <w:t>Le principe d'égalité de traitement repose sur l'art. 8 al. 1 de la Constitution fédérale de la Confédération suisse du 18 avril 1999 (Cst., RS 101). Il exige que la loi elle-même et les décisions d'application de la loi traitent de façon égale des choses égales et de façon différentes des choses différentes. Ainsi, il y a violation de ce principe lorsqu'on établit des distinctions juridiques qui ne se justifient par aucun motif raisonnable au regard de la situation de fait à réglementer ou lorsqu'on omet d'opérer les distinctions qui s'imposent au vu des circonstances (cf. sur cette question notamment ATF 130 I 65 consid. 3.6, p. 70 et jurisprudence citée; JAAC 68.48 consid. 4, 67.16 consid. 4b, 66.6. consid. 3 et réf. citées). En l'espèce, il importe de souligner que les recourants, se basant sur des statistiques, ont seulement argué que l'ODM avait régularisé les conditions de séjour de plus de 915 personnes depuis décembre 2001, mais n'ont fourni aucune indication précise susceptible de démontrer que l'autorité intimée aurait violé le principe de l'égalité de traitement. Aussi, à défaut d'allégations plus concrètes à ce sujet, le TAF ne peut guère se prononcer sur le grief soulevé par les recourants. Il convient du reste de relever que chaque demande fait l'objet d'un examen individuel impliquant la prise en considération des spécificités du cas particulier (cf. arrêts du Tribunal fédéral 2A.631/2006 du 8 décembre 2006 consid. 4.2 et 2A.305/2006 du 2 août 2006 consid. 5.3). Sur un autre plan, il convient de relever que l'« Action humanitaire 2000 », fondée sur une décision du Conseil fédéral du 1er mars 2000, avait pour objectif d'admettre provisoirement différents groupes de personnes relevant des domaines de l'asile et des étrangers qui étaient entrées en Suisse avant le 31 décembre 1992. Cette décision concernait des requérants d'asile, d'anciens saisonniers et titulaires d'une autorisation de courte durée ayant ultérieurement déposé une demande d'asile, d'anciens titulaires d'une autorisation de séjour en vertu de l'art. 13 let f aOLE ou des personnes dont la présence en Suisse avait été réglée provisoirement sans procédure d'asile dans le cadre de l'Action Bosnie-Herzégovine. Il ressort de ce qui précède que cette action humanitaire concernait des catégories de personnes exhaustivement énumérées dans le communiqué de presse accompagnant la décision du Conseil fédéral du 1er mars 2000 et que les personnes qui ont pu, à des conditions bien précises, bénéficier de cette action ont au demeurant obtenu une admission provisoire et non une exception aux mesures de limitation en application de l'art. 13 let. f aOLE. Dans ces conditions, le grief d'inégalité de traitement invoqué par les recourants doit être rejeté.</w:t>
      </w:r>
    </w:p>
    <w:p>
      <w:r>
        <w:rPr>
          <w:b/>
        </w:rPr>
        <w:t>E. 6</w:t>
      </w:r>
    </w:p>
    <w:p>
      <w:r>
        <w:t>En l'occurrence, se fondant sur les pièces du dossier, le TAF estime que les éléments portés à sa connaissance permettent de constater que A._______ et C._______sont arrivés en Suisse en automne 1999. Quant à B._______, les recourants affirment qu'elle séjourne sans interruption dans ce pays depuis 1997. Ils ont produit à cet égard une attestation de son employeur datée du 20 novembre 2006, dans laquelle il confirme qu'elle est arrivée sur territoire helvétique en 1997, qu'il l'a connue à cette date et qu'elle n'est, depuis lors, plus repartie. Or, il est pour le moins surprenant de constater que ce dernier avait en revanche indiqué, dans son attestation du 13 mars 2006, qu'il connaissait les recourants seulement depuis l'an 2000. De plus, lors de son audition du 24 juin 2000, B._______ a déclaré avoir atterri le 16 septembre 1997 à Genève, y être restée durant trois mois en tant que touriste, s'être ensuite rendue en Italie et être revenue sur territoire helvétique au mois d'octobre 1999. En tout état de cause, le TAF estime que depuis leur arrivée en Suisse, les intéressés ont résidé en ce pays à l'insu des autorités de police des étrangers en toute illégalité et que depuis le dépôt de leur demande de régularisation, le 28 mars 2006, ils y demeurent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(ATAF 2007/16 consid. 7 p. 198). Dans ces circonstances, les recourants et leurs enfants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7.1</w:t>
      </w:r>
    </w:p>
    <w:p>
      <w:r>
        <w:t>Cela étant, il convient d'examiner les critères d'évaluation qui, autres que la seule durée du séjour en Suisse, pourraient rendre le retour des recourants et de leurs enfants dans leur pays d'origine particulièrement difficile.</w:t>
      </w:r>
    </w:p>
    <w:p>
      <w:r>
        <w:rPr>
          <w:b/>
        </w:rPr>
        <w:t>E. 7.2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7.3</w:t>
      </w:r>
    </w:p>
    <w:p>
      <w:r>
        <w:t>En l'occurrence, les recourants justifient avant tout leur démarche par leur intégration en Suisse. En ce qui concerne l'intégration socioprofessionnelle de ces derniers, force est de constater qu'elle ne revêt aucun caractère exceptionnel. En effet, bien que le TAF ne remette nullement en cause les efforts d'intégration accomplis par les intéressés, ni les bons contacts qu'ils ont pu établir avec la population, il ne saurait pour autant considérer que ceux-ci se soient créés avec la Suisse des attaches à ce point profondes et durables qu'ils ne puissent plus raisonnablement envisager un retour dans leur pays d'origine. S'agissant des relations de travail, d'amitié ou de voisinage qu'ils ont nouées durant leur séjour sur le territoire helvétique, elles ne sauraient non plus justifier une exception aux mesures de limitation du nombre des étrangers. Au demeurant, les pièces du dossier révèlent que depuis leur arrivée en Suisse, les recourants ont certes, par leur travail, assuré leur indépendance financière. Force est toutefois de constater qu'au regard de la nature de l'emploi (dans le secteur de l'économie domestique) que B._______ a exercé en Suisse, de même qu'au regard de l'activité professionnelle déployée par A._______ (dans le secteur de la restauration), les prénommés n'ont pas acquis de connaissances ou de qualifications spécifiques telles qu'ils ne pourraient plus les mettre en pratique dans leur pays d'origine et qu'il faille considérer qu'ils ont fait preuve d'une évolution professionnelle remarquable en Suisse justifiant, à elle seule, l'admission d'un cas de rigueur au sens de l'art. 13 let. f aOLE (cf. arrêt du Tribunal fédéral 2A.586/2006 du 6 décembre 2006 consid. 2.2 et les arrêts du Tribunal fédéral non publiés du 12 août 1996 en la cause J. c/ DFJP, du 23 janvier 1998 dans la cause A. c/ DFJP et du 2 février 1999 dans la cause P. SA et B. c/ DFJP). En outre, le TAF relève que le comportement des recourants en Suisse n'est pas exempt de tout reproche. En effet, depuis leur arrivée clandestine en Suisse et jusqu'au dépôt de leur demande d'autorisation de séjour, ceux-ci ont séjourné et travaillé dans ce pays de manière totalement illégale, comportement ayant même fait l'objet d'une mesure d'éloignement prononcée par l'ODM à l'endroit de B._______ (cf. décision du 4 juillet 2000) et d'un prononcé préfectoral du 7 septembre 2006 à l'égard de A._______. Même s'il ne faut pas exagérer l'importance des infractions aux prescriptions de police des étrangers inhérentes à la condition de travailleur clandestin, il n'est néanmoins pas contradictoire de tenir compte de l'existence de telles infractions (cf. ATF 130 II 39 consid. 5.2). A noter encore que, suite à une plainte pénale, le prénommé a également été entendu, le 7 février 2006, en qualité de prévenu de lésions corporelles. Par ailleurs, il convient de rappeler ici que B._______ et A._______ ont vécu en Equateur jusqu'à l'âge de vingt-sept ans au moins, respectivement trente-quatre ans. Ils ont ainsi passé dans leur pays d'origine toute leur jeunesse, leur adolescence et une partie importante de leur vie d'adulte, années qui apparaissent comme essentielles pour la formation de la personnalité et, partant, pour l'intégration sociale et culturelle (cf. ATF 123 II 125 consid. 5b/aa). Dans ces conditions, le TAF ne saurait considérer que leur séjour sur le territoire suisse ait été suffisamment long pour les rendre totalement étrangers à leur patrie, d'autant moins qu'ils ont encore de la parenté en Equateur et qu'ils ont des contacts téléphoniques réguliers avec les membres proches de leur famille vivant dans leur patrie (cf. lettre du 5 juillet 2006).</w:t>
      </w:r>
    </w:p>
    <w:p>
      <w:r>
        <w:rPr>
          <w:b/>
        </w:rPr>
        <w:t>E. 7.4</w:t>
      </w:r>
    </w:p>
    <w:p>
      <w:r>
        <w:t>Quant à la situation de leurs enfants, il sied de constater que C._______, âgée aujourd'hui de dix-sept ans et demi, est née en Equateur et est arrivée sur territoire helvétique avec son père en 1999, soit à l'âge de neuf ans. Aussi, même si elle a passé en Suisse son adolescence, si bien qu'un renvoi n'irait pas sans difficultés, elle a toutefois vécu une partie de son enfance et le début de sa scolarité en Equateur, pays dont elle connaît la langue et les coutumes. En effet, si les recourants ont certes affirmé qu'elle ne maîtrisait pas l'espagnol écrit, ils ont toutefois admis que C._______comprenait cette langue (cf. courrier du 2 août 2007), de sorte qu'il faut admettre qu'elle a une compréhension du moins orale de sa langue maternelle. En outre, il n'est pas contesté que C._______a débuté sa scolarité dans le canton de Vaud en troisième année primaire, qu'elle poursuit ses études au Gymnase du Bugnon à Lausanne (deuxième année, section diplôme) et qu'elle s'est bien adaptée au milieu scolaire et social, si bien qu'un retour dans son pays d'origine entraînerait assurément certaines difficultés. Cependant, il est à noter que son intégration n'est pas à ce point poussée qu'elle ne pourrait plus se réadapter à ses conditions de vie en Equateur et surmonter un changement de régime scolaire. De plus, elle n'a pas atteint un degré de formation tel qu'un retour dans sa patrie représenterait une rigueur excessive. Au demeurant, il ressort du bulletin de notes pour l'année scolaire 2006-2007 émis par le gymnase précité que son résultat est à peine supérieur au minimum exigé pour être promu. Par ailleurs, si elle entend obtenir une maturité, elle devra, une fois en possession de son diplôme, effectuer un raccordement de deux années supplémentaires. Aussi, elle ne démontre pas qu'elle suivrait des études qui ne sauraient en aucun cas être interrompues par un retour dans son pays (cf. arrêt du Tribunal fédéral 2A.718/2006 du 21 mars 2007 consid. 3). Quant à D._______, âgée aujourd'hui de sept ans, elle a toujours vécu en Suisse. Elle a fréquenté l'école enfantine à Lausanne et elle est actuellement scolarisée à l'Etablissement primaire d'Entre-Bois à Lausanne. Même si elle ne connaît pas son pays d'origine, elle reste attachée à la culture et aux coutumes équatoriennes par l'influence de ses parents. En raison de son âge, elle demeure encore largement dépendante de ces derniers et imprégnée de la culture du milieu dans lequel elle a été élevée. Elle devrait dès lors être en mesure de s'adapter sans trop de problèmes à son nouvel environnement et de surmonter un changement de régime scolaire; son jeune âge et sa capacité d'adaptation ne peuvent que l'aider à supporter ce changement (ATF 123 II 125 et jurisprudence citée).</w:t>
      </w:r>
    </w:p>
    <w:p>
      <w:r>
        <w:rPr>
          <w:b/>
        </w:rPr>
        <w:t>E. 7.5</w:t>
      </w:r>
    </w:p>
    <w:p>
      <w:r>
        <w:t>Les recourants font encore valoir qu'un retour dans leur pays d'origine équivaudrait à les plonger dans une situation personnelle d'extrême gravité (cf. mémoire de recours). Le TAF n'ignore pas que le retour des recourants dans leur pays d'origine après plusieurs années passées en Suisse ne sera pas exempt de difficultés. Rien ne permet toutefois d'affirmer que ces difficultés seraient plus graves pour eux que pour n'importe lequel de leurs concitoyens appelé à quitter la Suisse au terme de son séjour dans ce pays, ou que leur situation serait sans commune mesure avec celle que connaissent leurs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Comme l'a relevé le Tribunal fédéral dans sa jurisprudence (cf. ATF 123 II 125 consid. 5b/dd p. 133),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w:t>
      </w:r>
    </w:p>
    <w:p>
      <w:r>
        <w:rPr>
          <w:b/>
        </w:rPr>
        <w:t>E. 7.6</w:t>
      </w:r>
    </w:p>
    <w:p>
      <w:r>
        <w:t>Dans ces conditions, après une appréciation de l'ensemble des circonstances, le Tribunal, à l'instar de l'autorité de première instance, arrive à la conclusion que la situation des recourants n'est pas constitutive d'un cas personnel d'extrême gravité au sens de l'art. 13 let. f aOLE.</w:t>
      </w:r>
    </w:p>
    <w:p>
      <w:r>
        <w:rPr>
          <w:b/>
        </w:rPr>
        <w:t>E. 8</w:t>
      </w:r>
    </w:p>
    <w:p>
      <w:r>
        <w:t>Il ressort de ce qui précède que, par sa décision du 4 septembre 2007, l'ODM n'a ni violé le droit fédéral, ni constaté des faits pertinents de manière inexacte ou incomplète ; en outre, la décision attaquée n'est pas inopportune (cf. art. 49 PA). Partant, le recours doit être rejeté. Compte tenu de l'issue de la cause, il y a lieu de mettre les frais de procédure à la charge des recourants (cf. art. 63 al. 1 PA et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