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C-668/2018 vom 10. Juli 2019</w:t>
      </w:r>
    </w:p>
    <w:p>
      <w:r>
        <w:t>Bundesverwaltungsgericht, 2019-07-10, DE</w:t>
      </w:r>
    </w:p>
    <w:p>
      <w:r>
        <w:rPr>
          <w:b/>
        </w:rPr>
        <w:t xml:space="preserve">Quelle: </w:t>
      </w:r>
      <w:r>
        <w:t>https://mcp.opencaselaw.ch/entscheid/bvger_C-668_2018</w:t>
      </w:r>
    </w:p>
    <w:p>
      <w:r>
        <w:t>FR: TAF C-668/2018 du 10 juillet 2019</w:t>
      </w:r>
    </w:p>
    <w:p>
      <w:r>
        <w:t>IT: TAF C-668/2018 del 10 luglio 2019</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Beschwerden vom 1. Februar 2018 gegen die als Verfügungen im Sinn von Art. 5 Abs. 1 VwVG zu qualifizierenden Anordnungen der Vorinstanz vom 20. Dezember 2017 ergibt sich aus Art. 31, 32 und 33 Bst. d VGG. Die Beschwerdeführerin hat am vorinstanzlichen Verfahren teilgenommen, ist als Adressatin durch die angefochtenen Verfügungen besonders berührt und hat an deren Aufhebung beziehungsweise Abänderung ein schutzwürdiges Interesse, weshalb sie beschwerdelegitimiert ist (Art. 48 Abs. 1 VwVG). Da die Beschwerden im Übrigen frist- und formgerecht (Art. 50 Abs. 1 und Art. 52 Abs. 1 VwVG) eingereicht wurden und der Kostenvorschuss innert Frist geleistet wurde, ist auf die Beschwerden einzutreten.</w:t>
      </w:r>
    </w:p>
    <w:p>
      <w:r>
        <w:rPr>
          <w:b/>
        </w:rPr>
        <w:t>E. 2.1</w:t>
      </w:r>
    </w:p>
    <w:p>
      <w:r>
        <w:t>Der Beschwerdeführer hat mit Eingabe vom 17. Juni 2019 die Beschwerde C-670/2018 betreffend Preissenkung von C._______ im Rahmen der dreijährlichen Überprüfung vorbehaltlos zurückgezogen. Als Anfechtungsobjekt und damit Begrenzung des Streitgegenstandes des vorliegenden Beschwerdeverfahrens (vgl. BGE 131 V 164 E. 2.1) verbleibt die Verfügung der Vorinstanz vom 20. Dezember 2017, mit der der Preis des in der Spezialitätenliste aufgeführten Generikums B._______ im Rahmen der dreijährlichen Überprüfung per 1. Februar 2018 gesenkt wurde. Es erübrigt sich damit zu prüfen, ob gemäss dem in der Duplik gestellten Antrag der Vorinstanz die SL-Preise von C._______ per 1. Dezember 2018 im Sinne einer «reformatio in peius» zu senken sind. Hinsichtlich des im Verwaltungsverfahren betreffend Preissenkung von B._______ gestellten Gesuchs der Beschwerdeführerin vom 11. Dezember 2017 um Offenlegung von Informationen und Berechnungen betreffend Preissenkung des Originalpräparats D._______ hat die Vorinstanz in der angefochtenen Verfügung ihre Ausführungen gemäss E-Mail vom 18. Dezember 2019 wiederholt. Es ist damit davon auszugehen, dass die Vorinstanz mit der angefochtenen Verfügung auch das Gesuch der Beschwerdeführerin um Einsicht in die Unterlagen, welche der Preisreduktion des Originalpräparats zugrunde gelegt wurden, abgewiesen hat.</w:t>
      </w:r>
    </w:p>
    <w:p>
      <w:r>
        <w:rPr>
          <w:b/>
        </w:rPr>
        <w:t>E. 2.2</w:t>
      </w:r>
    </w:p>
    <w:p>
      <w:r>
        <w:t>Die Festlegung des Preises des Originalpräparats D._______ war weder Gegenstand des Verwaltungsverfahrens noch der Verfügungen betreffend das Generikum B._______. Der Preis des Originalpräparats ist daher nicht Anfechtungs- und Streitgegenstand, weshalb kein Raum dafür besteht, die Rechtmässigkeit des verfügten Preises des massgebenden Originalpräparats im vorliegenden Verfahren einer Überprüfung zuzuführen (vgl. Urteil des BGer 9C_354/2017 vom 26. Januar 2018 E. 7).</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20. Dezember 2017 geltenden materiellen Bestimmungen (vgl. Urteil des BVGer C-5912/2013 vom 30. April 2015 [nicht in BVGE 2015/51 publizierte] E. 2.3). Dazu gehören neben dem KVG (SR 832.10; in der ab 1. September 2017 gültigen Fassung), insbesondere die KVV (SR 832.102; in der ab 1. August 2017 gültigen Fassung) und die KLV (SR 832.112.31; in der ab 3. August 2017 gültigen Fassung).</w:t>
      </w:r>
    </w:p>
    <w:p>
      <w:r>
        <w:rPr>
          <w:b/>
        </w:rPr>
        <w:t>E. 4</w:t>
      </w:r>
    </w:p>
    <w:p>
      <w:r>
        <w:t>Für die Bestimmung und Überprüfung der SL-Preise von Generika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SL).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w:t>
      </w:r>
    </w:p>
    <w:p>
      <w:r>
        <w:rPr>
          <w:b/>
        </w:rPr>
        <w:t>E. 4.3</w:t>
      </w:r>
    </w:p>
    <w:p>
      <w:r>
        <w:t>Ein Arzneimittel gilt als wirtschaftlich, wenn es die indizierte Heilwirkung mit möglichst geringem finanziellem Aufwand gewährleistet (Art. 65b Abs. 1 KVV).</w:t>
      </w:r>
    </w:p>
    <w:p>
      <w:r>
        <w:rPr>
          <w:b/>
        </w:rPr>
        <w:t>E. 4.4</w:t>
      </w:r>
    </w:p>
    <w:p>
      <w:r>
        <w:t>Bei Generika werden für die Beurteilung der Wirtschaftlichkeit die geringeren Kosten für die Entwicklung im Vergleich zum Originalpräparat berücksichtigt (Art. 65c Abs. 1 KVV). Ein Generikum gilt gemäss Art. 65c Abs. 2 KVV bei der Aufnahme in die Spezialitätenliste als wirtschaftlich, wenn sein Fabrikabgabepreis gegenüber dem mit ihm austauschbaren Originalpräparat: a. mindestens 20 Prozent tiefer ist, sofern das Schweizer Marktvolumen des Originalpräparates und von dessen Co-Marketing-Arzneimittel während drei Jahren vor Patentablauf im Durchschnitt pro Jahr 4 Millionen Franken nicht übersteigt; b. mindestens 30 Prozent tiefer ist, sofern das Schweizer Marktvolumen des Originalpräparates und von dessen Co-Marketing-Arzneimittel während drei Jahren vor Patentablauf im Durchschnitt pro Jahr zwischen 4 Millionen und 8 Millionen Franken liegt; c. mindestens 50 Prozent tiefer ist, sofern das Schweizer Marktvolumen des Originalpräparates und von dessen Co-Marketing-Arzneimittel während drei Jahren vor Patentablauf im Durchschnitt pro Jahr zwischen 8 Millionen und 16 Millionen Franken liegt; d. mindestens 60 Prozent tiefer ist, sofern das Schweizer Marktvolumen des Originalpräparates und von dessen Co-Marketing-Arzneimittel während drei Jahren vor Patentablauf im Durchschnitt pro Jahr zwischen 16 Millionen und 25 Millionen Franken liegt; e. mindestens 70 Prozent tiefer ist, sofern das Schweizer Marktvolumen des Originalpräparates und von dessen Co-Marketing-Arzneimittel während drei Jahren vor Patentablauf im Durchschnitt pro Jahr 25 Millionen Franken übersteigt. Massgebend für die Berechnung des Fabrikabgabepreises des Generikums ist der nach Artikel 65e ermittelte Fabrikabgabepreis des Originalpräparates (Art. 65c Abs. 3 KVV). Das Schweizer Marktvolumen pro Jahr bemisst sich auf der Basis des Fabrikabgabepreises des Originalpräparates und von dessen Co-Marketing-Arzneimittel und wird je Handelsform desselben Wirkstoffes bestimmt. Das BAG kann bei einem Gesuch um Aufnahme eines Generikums in die Spezialitätenliste von der Zulassungsinhaberin die Meldung des Schweizer Marktvolumens verlangen. Das Marktvolumen muss gestützt auf Umsatzerhebungen eines unabhängigen Instituts erfasst werden (Art. 65c Abs. 4 KVV). Generika, die vor der Preisüberprüfung des Originalpräparates nach Artikel 65e in die Spezialitätenliste aufgenommen werden, werden nach der Preisüberprüfung zur Wahrung des Abstands preislich angepasst (Art. 65c Abs. 5 KVV).</w:t>
      </w:r>
    </w:p>
    <w:p>
      <w:r>
        <w:rPr>
          <w:b/>
        </w:rPr>
        <w:t>E. 4.5</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teilt der Inhaberin der Zulassung für ein Generikum den ab 1. Dezember vorgesehenen Preis des Originalpräparates mit (Art. 65d Abs. 6 KVV).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4.6</w:t>
      </w:r>
    </w:p>
    <w:p>
      <w:r>
        <w:t>Nach Art. 34g KLV gelten im Zuge der Überprüfung nach Artikel 34d Absatz 1 Generika als wirtschaftlich, wenn ihre Fabrikabgabepreise mindestens um die folgenden Prozentsätze tiefer sind als die am 1. Dezember des Überprüfungsjahres geltenden Fabrikabgabepreise der entsprechenden Originalpräparate: a. 10 Prozent, sofern das Schweizer Marktvolumen des Originalpräparates und von dessen Co-Marketing-Arzneimittel und Generika je Handelsform während drei Jahren vor dem Überprüfungsjahr im Durchschnitt pro Jahr 4 Millionen Franken nicht übersteigt; b. 15 Prozent, sofern das Schweizer Marktvolumen des Originalpräparates und von dessen Co-Marketing-Arzneimittel und Generika je Handelsform während drei Jahren vor dem Überprüfungsjahr im Durchschnitt pro Jahr zwischen 4 Millionen und 8 Millionen Franken liegt; c. 25 Prozent, sofern das Schweizer Marktvolumen des Originalpräparates und von dessen Co-Marketing-Arzneimittel und Generika je Handelsform während drei Jahren vor dem Überprüfungsjahr im Durchschnitt pro Jahr zwischen 8 Millionen und 16 Millionen Franken liegt; d. 30 Prozent, sofern das Schweizer Marktvolumen des Originalpräparates und von dessen Co-Marketing-Arzneimittel und Generika je Handelsform während drei Jahren vor dem Überprüfungsjahr im Durchschnitt pro Jahr zwischen 16 Millionen und 25 Millionen Franken liegt; e. 35 Prozent, sofern das Schweizer Marktvolumen des Originalpräparates und von dessen Co-Marketing-Arzneimittel und Generika je Handelsform während drei Jahren vor dem Überprüfungsjahr im Durchschnitt pro Jahr 25 Millionen Franken übersteigt.</w:t>
      </w:r>
    </w:p>
    <w:p>
      <w:r>
        <w:rPr>
          <w:b/>
        </w:rPr>
        <w:t>E. 5</w:t>
      </w:r>
    </w:p>
    <w:p>
      <w:r>
        <w:t>Die Beschwerdeführerin macht nicht geltend, dass bei der Reduktion der SL-Preise des Generikums B._______ eine der oben aufgeführten gesetzlichen Bestimmungen verletzt worden ist. Sie verlangt aber, dass auf die Preissenkung zu verzichten sei, weil ihr Anspruch auf rechtliches Gehör verletzt worden sei und sie sich daher die reduzierten Fabrikabgabepreise des Originalpräparats per 1. Februar 2018, die Ausgangspunkt der Preisbestimmung der Generika sind, nicht entgegenhalten lassen müsse.</w:t>
      </w:r>
    </w:p>
    <w:p>
      <w:r>
        <w:rPr>
          <w:b/>
        </w:rPr>
        <w:t>E. 5.1</w:t>
      </w:r>
    </w:p>
    <w:p>
      <w:r>
        <w:t>Die Beschwerdeführerin bringt zusammengefasst vor, dass die Vorinstanz bei Generika aufgrund von zwei feststehenden Komponenten (Preis des Originalpräparates und Prozentabzug) einen SL-Preis berechne und der Zulassungsinhaberin mitteile. Nach dem Verständnis der Vorinstanz müsse die Zulassungsinhaberin eines Generikums den Preis des relevanten Originalpräparates widerspruchslos akzeptieren, obwohl für diese der Prozess zur Preisbildung des massgebenden Originalpräparates nicht nachvollziehbar sei, und keine Möglichkeit bestehe, Fehler zu rügen. Das stelle einen erheblichen Verfahrensmangel dar. Rechtsstaatlich sei es nicht haltbar, dass Zulassungsinhaberinnen von Generika im Rahmen der staatlich administrierten Preisbildung des relevanten Originalpräparates weder Parteistellung noch rechtliches Gehör erhielten. Der Beschwerdeführerin hätte im Verfahren der Preisüberprüfung der Originalpräparate das rechtliche Gehör gewährt werden müssen. Falls die Zulassungsinhaberin des relevanten Originalpräparates die Preisanpassung nicht oder erfolglos angefochten hätte, könne das für die Zulassungsinhaberinnen der Generika nicht bindend sein, da es verschiedene Gründe gebe, warum eine Preisverfügung nicht oder falsch bzw. in ungenügender Qualität angefochten werde. Die Beschwerdeführerin macht geltend, dass sie durch die Verfügung der Preisanpassung des relevanten Originalpräparates mehr als die Allgemeinheit betroffen sei. Sie sei unmittelbar und sehr stark betroffen, da direkt dadurch der Preis ihres Arzneimittels in erheblichem Umfang gesenkt werde. Die Formulierung von Art. 65d Abs. 6 KVV, wonach der Zulassungsinhaberin des Generikums der ab 1. Dezember vorgesehene Preis des Originalpräparates mitgeteilt werde, schliesse die Weitergabe weiterer Informationen nicht aus. Auch das allfällige Fehlen einer entsprechenden gesetzlichen Grundlage könne die Verletzung des Anspruchs auf rechtliches Gehör nicht rechtfertigen.</w:t>
      </w:r>
    </w:p>
    <w:p>
      <w:r>
        <w:rPr>
          <w:b/>
        </w:rPr>
        <w:t>E. 5.2</w:t>
      </w:r>
    </w:p>
    <w:p>
      <w:r>
        <w:t>Die Vorinstanz hält dem in ihrer Vernehmlassung entgegen, dass die Beschwerdeführerin vom Verfahren betreffend Preisfestsetzung des Originalpräparats nicht als materielle Verfügungsadressatin betroffen sei. In diesem Verfahren werde ihr gegenüber nicht unmittelbar ein Rechtsverhältnis geregelt. Die Beschwerdeführerin sei von der Preisfestsetzung des Originalpräparates auch nicht «besonders berührt», da nur ein mittelbares Interesse vorliege. Ein gewisser Zusammenhang zwischen der Preisfestsetzung der Arzneimittel der Beschwerdeführerin und der Preisfestsetzung der Originalpräparate könne zwar zweifelsohne anerkannt werden, dieser (indirekte) Zusammenhang weise aber nicht die nötige Intensität auf, um eine Parteistellung im Sinn von Art. 6 VwVG zu begründen. Es sei nicht erforderlich, alle Zulassungsinhaberinnen von Generika in die Preisfestsetzungsverfahren der Originalpräparate zu involvieren. Würde vorliegend die Parteistellung der Beschwerdeführerin anerkannt werden, wäre dies ein Präjudiz mit ungewissen Folgen für künftige Verfahren. Es würde zu erheblichen Verfahrensverzögerungen kommen, insbesondere durch allfällige Drittbeschwerden. Die beförderliche Durchführung der Aufnahme- und Überprüfungsverfahren würde dadurch massiv behindert. Die Betrachtungsweise werde auch durch die bisherige Rechtsprechung des Bundesgerichts sowie des Bundesverwaltungsgerichts gestützt, die bisher keinem Dritten eine Parteistellung im Bereich der Spezialitätenliste zugestanden habe.</w:t>
      </w:r>
    </w:p>
    <w:p>
      <w:r>
        <w:rPr>
          <w:b/>
        </w:rPr>
        <w:t>E. 5.3</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5.4</w:t>
      </w:r>
    </w:p>
    <w:p>
      <w:r>
        <w:t>Der Gehörsanspruch setzt Parteistellung (vgl. Art. 29 Abs. 2 BV und Art. 29 VwVG; BGE 129 I 232 E. 3.2; Waldmann/Bickel, in: Praxiskommentar VwVG, 2. Aufl. 2016, Art. 29 Rz. 31) beziehungsweise materielle Betroffenheit voraus (Waldmann/Bickel, a.a.O., Art. 29 Rz. 32). Als Parteien in einem Verwaltungsverfahren gelten Personen, deren Rechte oder Pflichten die Verfügung berühren soll, und andere Personen, Organisationen oder Behörden,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samt den damit verbundenen Parteipflichten und -rechten (Art. 13, 18, 26 ff. VwVG), insbesondere auch dem Recht auf Akteneinsicht (Art. 26 VwVG). Die Regelung von Art. 48 Abs. 1 VwVG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2.3). Ob die in diesem Sinn erforderliche besondere Beziehungsnähe gegeben ist, muss unter Berücksichtigung der Umstände des Einzelfalls entschieden werden, wobei je nach Sachbereich beziehungsweise Personenkreis unterschiedliche Anforderungen gelten (Moser/Beusch/Kneubühler, Prozessieren vor dem Bundesverwaltungsgericht, 2. Aufl. 2013, S. 60 f. Rz. 2.78a).</w:t>
      </w:r>
    </w:p>
    <w:p>
      <w:r>
        <w:rPr>
          <w:b/>
        </w:rPr>
        <w:t>E. 5.5</w:t>
      </w:r>
    </w:p>
    <w:p>
      <w:r>
        <w:t>Im Bereich der Spezialitätenliste wird die Frage der besonderen, beachtenswerten, nahen Beziehung eines Dritten zur Streitsache nach der Rechtsprechung des Bundesgerichts und des Bundesverwaltungsgerichts nach einem strengen Massstab beurteilt. Im Verfahren zur Aufnahme eines Arzneimittels in die Spezialitätenliste und dessen Preisfestsetzung können grundsätzlich nur die Zulassungsinhaberin Parteistellung beanspruchen, nicht aber weitere Dritte wie allfällige Konkurrenten, Apothekerinnen oder Krankenversicherer (vgl. Urteil des BVGer C-5963/2015 vom 29. Januar 2016 E. 4.1 und E. 4.2 mit Hinweisen auf die bundesgerichtliche Rechtsprechung). So steht auch einer Zulassungsinhaberin eines in der SL gelisteten Originalpräparates an Preisfestsetzungsverfahren von Generika nach Art. 65c KVV keine Parteistellung zu (C-5963/2015 E. 4, E. 4.4 und E. 4.5). Ebenso hat eine Zulassungsinhaberin eines Originalpräparates im Verfahren der Preisfestsetzung eines Vergleichspräparates für den TQV keine Parteistellung (vgl. Urteil des BGer 9C_443/2016 vom 3. Mai 2017 E. 5.4).</w:t>
      </w:r>
    </w:p>
    <w:p>
      <w:r>
        <w:rPr>
          <w:b/>
        </w:rPr>
        <w:t>E. 5.6</w:t>
      </w:r>
    </w:p>
    <w:p>
      <w:r>
        <w:t>Auch im vorliegenden Fall vermag die gesetzlich vorgesehene Preisbildung bei Generika keine Parteistellung der Beschwerdeführerin im Verfahren betreffend Preisüberprüfung des Originalpräparates zu begründen. Zwar hat eine Preissenkung des Originalpräparates Auswirkungen auf die SL-Preise der entsprechenden Generika. Dies ist jedoch im Sinne der bisherigen Rechtsprechung, die wie erwähnt einen strengen Massstab ansetzt, lediglich als mittelbare Auswirkung der Preisreduktion des Originalpräparates zu betrachten. Wie sich aus den oben angeführten Normen ergibt, erfolgt im Rahmen der dreijährlichen Überprüfung zunächst die Wirtschaftlichkeitsprüfung des Originalpräparates. Der sich dabei aus der Anwendung von Auslandpreisvergleich (APV) und Therapeutischem Quervergleich (TQV) ergebende Fabrikabgabepreis (FAP) des Originalpräparats bildet die Grundlage für die in einem nachgelagerten, separaten Verfahren vorgenommene Berechnung des wirtschaftlichen Preises der Generika. Die Preisreduktion des Generikum erfolgt schliesslich in einer separaten Verfügung. Die Verfügung betreffend Preisreduktion des Originalpräparates hat die SL-Preise der entsprechenden Generika nicht zum Gegenstand.</w:t>
      </w:r>
    </w:p>
    <w:p>
      <w:r>
        <w:rPr>
          <w:b/>
        </w:rPr>
        <w:t>E. 5.7</w:t>
      </w:r>
    </w:p>
    <w:p>
      <w:r>
        <w:t>Fehlt es damit der Beschwerdeführerin an der Parteistellung und damit der Legitimation zur Anfechtung der Preisfestsetzung des Originalpräparates, so ist es ihr auch verwehrt, dessen in der Liste festgesetzten Höchstpreis in Frage zu stellen (vgl. Urteil des BVGer C-519/2015 vom 11. April 2017 E. 10.9 mit Hinweis auf BGE 142 V 478 E. 6). An der Massgeblichkeit der neu festgesetzten SL-Preise der Originalpräparate ändert die fehlende Parteistellung in den Verfahren betreffend die Überprüfung der Originalpräparate nichts, lassen doch weder Gesetz noch Rechtsprechung das Heranziehen des Preises des Originalpräparates nur unter der Voraussetzung zu, dass die Zulassungsinhaberin des zu überprüfenden Generikum-Arzneimittels Parteistellung in jenen Verfahren hatte, die die Originalpräparate betrafen (vgl. Urteil des BGer 9C_443/2016 vom 3. Mai 2017 E. 5.4 bezüglich massgebende Vergleichsarzneimittel für den TQV). Auch aus den Verordnungsbestimmungen betreffend das Verfahren der dreijährlichen Überprüfung der Aufnahmebedingungen von Generika kann die Beschwerdeführerin keinen Anspruch auf Einsicht in die Akten des Verfahrens betreffend Originalpräparate ableiten. Art. 65d Abs. 6 KVV schreibt der Vorinstanz lediglich vor, dass sie der Zulassungsinhaberin für ein Generikum den ab 1. Dezember vorgesehenen Preis des Originalpräparates mitzuteilen hat.</w:t>
      </w:r>
    </w:p>
    <w:p>
      <w:r>
        <w:rPr>
          <w:b/>
        </w:rPr>
        <w:t>E. 5.8</w:t>
      </w:r>
    </w:p>
    <w:p>
      <w:r>
        <w:t>Zusammengefasst steht damit fest, dass das Verfahren C-670/2018 infolge Rückzugs der Beschwerde als gegenstandslos geworden abzuschreiben ist. Bezüglich des Verfahrens C-668/2018 ist festzuhalten, dass bei der Preisreduktion des Generikums B._______ der Anspruch der Beschwerdeführerin auf rechtliches Gehör nicht verletzt wurde. Die Beschwerdeführerin hat sich damit die per 1. Februar 2018 reduzierten Fabrikabgabepreise des Originalpräparats D._______, die Ausgangspunkt der Preisbestimmung von B._______ sind, entgegenhalten zu lassen. Nachdem die Beschwerdeführerin die Preisreduktion ansonsten nicht beanstandet, erweist sich die Beschwerde C-668/2018 als unbegründet und ist abzuweisen.</w:t>
      </w:r>
    </w:p>
    <w:p>
      <w:r>
        <w:rPr>
          <w:b/>
        </w:rPr>
        <w:t>E. 6.1</w:t>
      </w:r>
    </w:p>
    <w:p>
      <w:r>
        <w:t>Entsprechend dem Ausgang des Verfahrens C-668/2018 und infolge Gegenstandslosigkeit des Verfahrens C-670/2018 sind die Verfahrenskosten der Beschwerdeführerin aufzuerlegen (Art. 63 Abs. 1 VwVG; Art. 5 Satz 1 des Reglements vom 21. Februar 2008 über die Kosten und Entschädigungen vor dem Bundesverwaltungsgericht [VGKE, SR 173.320.2]). Unter Berücksichtigung des Streitwerts, des Umfangs und der Schwierigkeit der Streitsache, Art der Prozessführung, finanzieller Lage der Parteien (vgl. Art. 63 Abs. 4bis VwVG i.V.m. Art. 2 Abs. 1 und Art. 4 VGKE) sowie des Umstands, dass der Rückzug der Beschwerde C-670/2018 erst nach durchgeführtem Instruktionsverfahren (inkl. Anordnung von vorsorglichen Massnahmen und Gewährung des rechtlichen Gehörs betreffend möglicher reformatio in peius) und in der Phase der Entscheidfindung für das vereinigte Verfahren (bei bereits erstelltem Urteilsentwurf) erfolgte, sind die Verfahrenskosten für das Verfahren C-668/2018 auf Fr. 5'000.- und für das Verfahren C-670/2018 auf Fr. 2'000.-, insgesamt auf Fr. 7'000.-, festzusetzen. Der einbezahlte Kostenvorschuss ist zur Bezahlung der Verfahrenskosten zu verwenden.</w:t>
      </w:r>
    </w:p>
    <w:p>
      <w:r>
        <w:rPr>
          <w:b/>
        </w:rPr>
        <w:t>E. 6.2</w:t>
      </w:r>
    </w:p>
    <w:p>
      <w:r>
        <w:t>Der Beschwerdeführerin ist bei diesem Verfahrensausgang keine Parteientschädigung zuzusprechen (Art. 64 Abs. 1 VwVG). Die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