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C-668/2012 vom 19. März 2014</w:t>
      </w:r>
    </w:p>
    <w:p>
      <w:r>
        <w:t>Bundesverwaltungsgericht, 2014-03-19, IT</w:t>
      </w:r>
    </w:p>
    <w:p>
      <w:r>
        <w:rPr>
          <w:b/>
        </w:rPr>
        <w:t xml:space="preserve">Quelle: </w:t>
      </w:r>
      <w:r>
        <w:t>https://mcp.opencaselaw.ch/entscheid/bvger_C-668_2012</w:t>
      </w:r>
    </w:p>
    <w:p>
      <w:r>
        <w:t>FR: TAF C-668/2012 du 19 mars 2014</w:t>
      </w:r>
    </w:p>
    <w:p>
      <w:r>
        <w:t>IT: TAF C-668/2012 del 19 marzo 2014</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2008 4219, 2009 4831),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(RU 2005 3909, 2009 621, 2009 4845).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appaiono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w:t>
      </w:r>
    </w:p>
    <w:p>
      <w:r>
        <w:rPr>
          <w:b/>
        </w:rPr>
        <w:t>E. 3.3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5.3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5.5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Per contro, modifiche nei soli fattori statistici non sono riconducibili a un cambiamento nel contesto concreto della persona assicurata, ma configurano unicamente dei cambiamenti esterni che non riflettono la situazione personale di quest'ultima (DTF 133 V 545 consid. 7.1). In questo senso il Tribunale federale ha precisato - in una vertenza in cui lo stato di salute era rimasto invariato - che modifiche di poco conto nei dati statistici salariali non giustificano una revisione di una rendita d'invalidità, nemmeno se a seguito di queste modifiche il valore limite viene superato per eccesso o per difetto (DTF 133 V 545 consid. 7.3). Per le stesse considerazioni, la possibilità di procedere a una revisione va ugualmente negata se la modifica riguardante i soli valori statistici (esterni) è di un certo rilievo. Se infatti risulta che il motivo effettivo per una revisione del diritto alla rendita risiede nella modifica dei valori statistici (tabellari), simile operazione deve essere esclusa (cfr. sentenza del Tribunale federale 9C_696/2007 del 9 novembre 2009 consid. 5.1 ss. nonché relativi riferimenti). Irrilevante è pure una diversa valutazione di una fattispecie restata sostanzialmente immutata (DTF 112 V 371 consid. 2b).</w:t>
      </w:r>
    </w:p>
    <w:p>
      <w:r>
        <w:rPr>
          <w:b/>
        </w:rPr>
        <w:t>E. 5.6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24 luglio 2003, data della decisione dell'UAIE mediante la quale è stata accordata la rendita intera d'invalidità, e l'11 gennaio 2012,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6.2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6.3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6.5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w:t>
      </w:r>
    </w:p>
    <w:p>
      <w:r>
        <w:t>Nel caso concreto va esaminato se al momento dell'emanazione della decisione impugnata (l'11 gennaio 2012) poteva essere ammessa la sopravvenienza rispetto al 2003 di una notevole modifica dello stato di salute della ricorrente (o della componente lucrativa), o invece, come sostenuto dalla ricorrente medesima, tale presupposto non era adempito rispettivamente l'istruttoria di causa è stata insufficiente.</w:t>
      </w:r>
    </w:p>
    <w:p>
      <w:r>
        <w:rPr>
          <w:b/>
        </w:rPr>
        <w:t>E. 7.1</w:t>
      </w:r>
    </w:p>
    <w:p>
      <w:r>
        <w:t>Questo Tribunale rileva che il 24 luglio 2003, momento in cui è stata accordata una rendita intera d'invalidità a decorrere dal 1° luglio 2001, è stato rilevato, in particolare sulla base della perizia psichiatrica del gen-naio 2003 del dott. C._______ (doc. 56) e della perizia reumatologica del marzo 2003 del dott. D._______ (doc. 57), che la ricorrente era affetta segnatamente da disturbo da attacchi di panico, agorafobia, depressione maggiore cronica, disturbo somatoforme, disturbo misto di personalità a forte componente ansiosa, carcinoma del seno destro con stato dopo intervento di quadrantectomia, revisione ascellare, mastectomia e ricostruzione mammaria e stato dopo chemioterapia, dorsolombalgia meccanica su disturbo statico, ipercifosi dorsale, stato dopo distrofia epifisaria di crescita, discopatia lombare bassa iniziale L3-L4, L4-L5 e L5-S1, artrosi articolare posteriore e spondilosi iniziale.</w:t>
      </w:r>
    </w:p>
    <w:p>
      <w:r>
        <w:rPr>
          <w:b/>
        </w:rPr>
        <w:t>E. 7.2</w:t>
      </w:r>
    </w:p>
    <w:p>
      <w:r>
        <w:t>Nell'ambito della procedura di revisione, dalla documentazione medica agli atti emerge che l'insorgente soffre segnatamente di sindrome depressiva ricorrente, episodio attuale lieve-medio (F 33.1 secondo l'ICD 10), sindrome somatoforme da dolore persistente (F 45.4 secondo l'ICD 10) e sindrome d'ansia generalizzata (F 41.1 secondo l'ICD 10) con attacchi di panico e agorafobia, carcinoma del seno destro con terapia oncologica eseguita, cervicalgia, sindrome lombovertebrale su alterazioni statiche con scoliosi destro convessa della colonna toracale e sinistro convessa a quella lombare, alterazioni di tipo spondilosico anteriore L1-L2, L2-L3 e L3-L4, dolori ascellari a destra in stato dopo svuotamento ascellare per carcinoma del seno destro, gonalgia a destra, situs inversus totale, tabagismo cronico ed obesità (cfr., in particolare, la perizia pluridisciplinare del dicembre 2010 del SAM [doc. 112]).</w:t>
      </w:r>
    </w:p>
    <w:p>
      <w:r>
        <w:rPr>
          <w:b/>
        </w:rPr>
        <w:t>E. 7.3</w:t>
      </w:r>
    </w:p>
    <w:p>
      <w:r>
        <w:t>Ora, dal rapporto psichiatrico del 19 ottobre 2010 dello specialista dr. M._______, alla base delle valutazioni della perizia pluridisciplinare del dicembre 2010, risulta che nell'ambito del consulto psichiatrico del 13 ottobre 2010 non è stato possibile chiarire "se l'assicurata abbia (ancora) un disturbo di personalità" (pag. 5 del menzionato rapporto del 19 ottobre 2010). Dalle carte processuali, non risulta altresì che vi sia stato, successivamente a quello del 13 ottobre 2010, un ulteriore consulto psichiatrico, da parte di uno specialista, fondato su un esame personale dell'insorgente. Certo, il dott. H._______, medico generalista dell'UAIE, nei suoi rapporti del 26 giugno e dell'8 settembre 2012, ha indicato che non può essere ammesso che la ricorrente soffra di un disturbo della personalità poiché ciò non è sufficientemente sostanziato da riscontri oggettivi nei certificati del 6 e 23 febbraio 2012, redatti da specialisti italiani peraltro posteriormente alla data della decisione impugnata. Sennonché, in procedura di revisione di una rendita AI non incombe all'assicurato di dimostrare che non vi è stato miglioramento del suo stato di salute, ma all'autorità inferiore di dimostrare, nel senso della probabilità preponderante e in virtù di un sufficiente accertamento dei fatti giuridicamente rilevanti, che è intervenuto un significativo miglioramento dello stato di salute nel periodo determinante (nel caso in esame non entrando comunque in considerazione una modifica della componente lucrativa). Basti ancora rilevare che nel 2003 la rendita intera era stata accordata alla ricorrente non solo sulla base di uno stato depressivo maggiore, ma pure per un disturbo della personalità (cfr. perizia del 14 marzo 2003 pag. 8 e perizia del 24 gennaio 2003 pag. 2). Non è dato sapere in che misura le differenti diagnosi psichiatriche di cui ai menzionati rapporti specialistici del 2003 abbiano inciso singolarmente sul grado di invalidità del 100% allora ritenuto. Tuttavia, nell'ambito della revisione che ha condotto alla pronuncia della decisione impugnata dell'11 gennaio 2012 incombeva all'UAIE di accertare d'ufficio se persisteva nella ricorrente un disturbo della personalità, disturbo che, a non averne dubbio, poteva manifestamente influire sulla valutazione complessiva dello stato di salute psichico della ricorrente e pertanto sulla portata dell'eventuale miglioramento e sul grado dell'incapacità lavorativa. Non è dato sapere, in virtù delle risultanze processuali, per quale ragione i periti SAM e l'autorità inferiore abbiano rinunciato a completare o a far completare la perizia psichiatrica del 13 ottobre 2010. Ad ogni buon conto, vi è stato un insufficiente accertamento dei fatti giuridicamente rilevanti che non trova alcuna giustificazione, tanto più che dai rapporti della psicologa e dello psichiatra della ricorrente, del 6 e 23 febbraio 2012 - esibiti dalla ricorrente in sede di ricorso e di cui può essere tenuto conto perché si riferiscono ad una situazione esistente già anteriormente alla data della decisione litigiosa (cfr., sulla problematica e fra le tante, la sentenza del Tribunale federale 9C_24/2008 del 27 maggio 2008 consid. 2.3.1) - risulta che la stessa soffre di un disturbo (grave) della personalità. Siccome la ricorrente soffriva di tale disturbo già nel 2003 al momento dell'assegnazione della rendita intera, va imperativamente verificato se tale disturbo permane, o meno, e quale sia la sua incidenza sulla capacità lavorativa, conto tenuto dell'insieme delle affezioni psichiche di cui soffre l'insorgente.</w:t>
      </w:r>
    </w:p>
    <w:p>
      <w:r>
        <w:rPr>
          <w:b/>
        </w:rPr>
        <w:t>E. 7.4</w:t>
      </w:r>
    </w:p>
    <w:p>
      <w:r>
        <w:t>Da quanto esposto, discende che il provvedimento querelato incorre nell'annullamento perché fondato su un accertamento manifestamente insufficiente dei fatti giuridicamente rilevanti.</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C-3548/2012 del 10 luglio 2013 consid. 11.1).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w:t>
      </w:r>
    </w:p>
    <w:p>
      <w:r>
        <w:rPr>
          <w:b/>
        </w:rPr>
        <w:t>E. 8.2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completato l'esame psichiatrico nonché effettuato ogni ulteriore esame che pure l'evoluzione nel tempo dello stato di salute della ricorrente dovesse ancora rendere necessario. Per il resto, e a seconda del risultato di tale esame, l'UAIE dovrà pure effettuare un confronto dei redditi determinanti sulla base delle possibili attività sostitutive adeguate ritenute e, infine, determinarsi sul momento a partire dal quale la rendita intera potrà essere ridotta.</w:t>
      </w:r>
    </w:p>
    <w:p>
      <w:r>
        <w:rPr>
          <w:b/>
        </w:rPr>
        <w:t>E. 8.3.1</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nell'ambito della nuova procedura dinanzi all'UAIE il quarto di rendita attribuito alla ricorrente con decisione dell'UAIE dell'11 gennaio 2012, e legato alla problematica psichiatrica, è già definitivamente acquisito (cfr., su questo punto, la sentenza del Tribunale amministrativo federale C-4809/2011 del 23 aprile 2012 consid. 13.2), perlomeno fino alla data della decisione impugnata (limite di cognizione temporale nel caso di specie). In tale contesto, resta aperta solo la questione di sapere se si sia effettivamente realizzato un miglioramento dello stato di salute della ricorrente nella misura ritenuta nella decisione impugnata o invece in misura minore, ciò che potrebbe infine determinare unicamente una rendita uguale o superiore a quella accordata con la decisione litigiosa. Per i motivi precedentemente indicati, non è pertanto ipotizzabile una soppressione totale della rendita, dal momento che le affezioni psichiatriche già compiutamente accertate nella perizia pluridisciplinare del 17 dicembre 2010 comportano sicuramente, ad essa sole, la concessione di perlomeno un quarto di rendita, come ritenuto nella decisione impugnata. Permane per contro unicamente aperta la possibilità che, a seguito del completamento dell'istruttoria, sia confermata l'esistenza di disturbo della personalità o di altre affezione che potrebbero al più determinare un grado d'invalidità superiore a quello di cui alla decisione impugnata.</w:t>
      </w:r>
    </w:p>
    <w:p>
      <w:r>
        <w:rPr>
          <w:b/>
        </w:rPr>
        <w:t>E. 8.3.2</w:t>
      </w:r>
    </w:p>
    <w:p>
      <w:r>
        <w:t>Giova ancora rilevare, in tale ambito, che secondo un principio generale del diritto delle assicurazioni sociali, ogni assicurato ha l'obbligo di ridurre il danno conseguente alla sua invalidità (DTF 130 V 97 consid. 3.2 e relativi riferimenti).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 Nel caso concreto, l'UAIE ha ritenuto esigibile per l'insorgente, a decorrere dal 1° marzo 2012 e secondo la perizia pluridisciplinare del 17 dicembre 2010, l'esercizio al 60% della precedente attività di operaia presso un'impresa attiva nella produzione di lamine di quarzo. Ha quindi considerato che il tasso d'incapacità lavorativa, del 40%, corrispondeva al grado d'invalidità. Ha dunque effettuato un "Prozentvergleich" (cfr., sulle condizioni di un siffatto calcolo, le sentenze del Tribunale federale 8C_463/2012 del 3 agosto 2012 consid. 4.2 e 9C_882/2010 del 25 gennaio 2011 consid. 7.1 a 7.3) e rinunciato ad un confronto dei redditi. La questione della legittimità di un tale calcolo del grado di invalidità può comunque essere lasciata indecisa in questa sede. Può tutt'al più essere rilevato che il discapito economico nell'esercizio di un'attività sostitutiva confacente allo stato di salute avrebbe certo teoricamente potuto essere anche inferiore rispetto a quello di cui al "Prozent-vergleich", ma non nel caso concreto. In effetti, qualora dovesse venire confermata per la ricorrente un'incapacità lavorativa del 40% per motivi psichiatrici in qualsivoglia attività, da un confronto del reddito da valida di fr. 4'850.15 - fondato sul salario conseguito nella precedente attività svolta fino al 2001, di operaia in un'impresa attiva nella produzione di lamine di quarzo, aggiornato al 2010 (non sussistendo ancora i dati per un aggiornamento al 2012 [cfr., sulla questione, la sentenza del Tribunale federale 8C_41/2010 del 20 aprile 2010 consid. 4.3.1]) - con quello da invalida nel 2010 di fr. 4'394.-- - valore mediano del settore 4 per le donne (di fr. 4'255.-- su 40 ore) su 41.6 ore - risulterebbe un grado di invalidità del 45.64% (senza deduzione giurisprudenziale) e del 51,07% (con deduzione giurisprudenziale del 10%), con la conseguenza, in quest'ultimo caso, che sarebbe ragionevolmente esigibile che la ricorrente abbia ad esercitare la sua precedente attività lavorativa di operaia in un'impresa attiva nella produzione di lamine di quarzo, con un discapito massimo del 40% (secondo Prozentvergleich). Anche in quest'ottica, dunque, il rinvio della causa all'autorità inferiore per nuovo giudizio ai sensi dei considerandi non è suscettibile di recare pregiudizio alcuno alla ricorrente, nel senso che l'erogazione del quarto di rendita previsto dalla decisione litigiosa è comunque garantito (sussiste solo l'eventualità di ottenere una rendita maggiore). Peraltro, nel caso concreto non è ipotizzabile neppure una revisione ai sensi della lett. a cpv. 1 delle disposizioni finali, entrate in vigore il 1° gennaio 2012, della modifica del 18 marzo 2011 della LAI (6a revisione AI, primo pacchetto di misure [cfr., sulla questione, DTF 139 V 547]). Infatti, la rendita intera assegnata alla ricorrente nel 2003 non lo è stata sulla base di una sindrome senza patogenesi o eziologia chiare e senza causa organica comprovata, ma in virtù di precise affezioni di natura psichiatrica.</w:t>
      </w:r>
    </w:p>
    <w:p>
      <w:r>
        <w:rPr>
          <w:b/>
        </w:rPr>
        <w:t>E. 9.1</w:t>
      </w:r>
    </w:p>
    <w:p>
      <w:r>
        <w:t>Visto l'esito della causa, non sono prelevate delle spese processuali (art. 63 PA). L'anticipo equivalente alle presunte spese processuali di fr. 400.--, versato il 20 febbraio 2012, sarà restituito alla ricorrente allorquando il presente giudizio sarà cresciuto in giudicato.</w:t>
      </w:r>
    </w:p>
    <w:p>
      <w:r>
        <w:rPr>
          <w:b/>
        </w:rPr>
        <w:t>E. 9.2</w:t>
      </w:r>
    </w:p>
    <w:p>
      <w:r>
        <w:t>Ritenuto che l'insorgente non è rappresentata in questa sede e che non risulta che abbia dovuto sopportare delle spese indispensabili e relativamente elevate in relazione alla procedura in 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