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C-6687/2008 vom 6. Dezember 2010</w:t>
      </w:r>
    </w:p>
    <w:p>
      <w:r>
        <w:t>Bundesverwaltungsgericht, 2010-12-06, IT</w:t>
      </w:r>
    </w:p>
    <w:p>
      <w:r>
        <w:rPr>
          <w:b/>
        </w:rPr>
        <w:t xml:space="preserve">Quelle: </w:t>
      </w:r>
      <w:r>
        <w:t>https://mcp.opencaselaw.ch/entscheid/bvger_C-6687_2008</w:t>
      </w:r>
    </w:p>
    <w:p>
      <w:r>
        <w:t>FR: TAF C-6687/2008 du 6 décembre 2010</w:t>
      </w:r>
    </w:p>
    <w:p>
      <w:r>
        <w:t>IT: TAF C-6687/2008 del 6 dicembre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w:t>
      </w:r>
    </w:p>
    <w:p>
      <w:r>
        <w:t>Qualora una prima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federale sull'assicurazione per l'invalidità del 17 gennaio 1961, OAI, RS 831.201). Se non è il caso, l'amministrazione non entra nel merito della richiesta. Se l'amministrazione entra nel merito della nuova domanda deve esaminare la fattispecie da un punto di vista materiale e, in particolare, verificare se la modifica del grado d'invalidità resa verosimile dall'assicurato si è effettivamente realizzata (DTF 109 V 108 e 130 V 64 e 71). In tal caso applicherà, per analogia, le disposizioni sulla revisione di rendite in corso (art. 17 cpv. 1 LPGA, art. 87 segg. OAI). In concreto, l'UAIE ha emanato una prima decisione negativa il 5 ottobre 1995. Una seconda decisione negativa, in esito ad una seconda richiesta di prestazioni, è stata emanata il 10 gennaio 2005. Con decisione dell'8 ottobre 2008 ha in seguito respinto una terza domanda di rendita presentata il 19 ottobre 2006. Ne consegue che il periodo di riferimento per giudicare se è intervenuta una modifica rilevante del grado d'invalidità, può essere limitato dal 10 gennaio 2005 all'8 ottobre 2008.</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tre anni. Pertanto, l'interessato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(art. 29 cpv. 4 a partire dal 1° gennaio 2008)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L'assicurata ha ricominciato a lavorare nel giugno 2000 per una ditta di elettrotecnica della zona di frontiera. Dopo un'interruzione dell'attività dovuta a patologia passeggera, ha ripreso a lavorare nel maggio 2004 in ragione di 40/43 ore settimanali (a seconda dei turni). È rimasta assente dal lavoro per ragioni di malattia (o infortunio) dal 28 gennaio al 6 febbraio, dal 14 al 23 ottobre, dal 12 dicembre 2005 al 7 gennaio 2006, dal 6 al 9 aprile ed a partire dal 12 luglio 2006. È stata licenziata con effetto 30 aprile 2007. Da quanto precede, ne consegue che almeno fino al 12 luglio 2006, A._______ non ha mai subito un'incapacità di lavoro del 40% almeno per un lungo periodo, seguita da incapacità di guadagno pure della metà almeno. Dopo la data surriferita la nominata non ha più lavorato.</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9.1</w:t>
      </w:r>
    </w:p>
    <w:p>
      <w:r>
        <w:t>Nel caso in esame, in sede d'istruttoria l'interessata è stata sottoposta a visita medica approfondita al SAM di Bellinzona. I medici incaricati hanno evidenziato: "Diagnosi con influenza sulla capacità lavorativa: sindrome panvertebrale cronica su: leggere turbe statiche ed iniziali alterazioni degenerative, insufficienza muscolare, tendenza alla cronicizzazione dei dolori con sviluppo fibromialgico, (anamnesticamente) pregressa sacroileite bilaterale (diagnosi non confermata); sindrome fibromialgica; persistenti dolori alla caviglia sinistra su esiti di frattura bimalleolare e conseguente osteosintesi nel 2001; cefalea cronica frontale a destra con importante componente tensionale/funzionale. Diagnosi senza influenza sulla capacità lavorativa: anacusia e sindrome vertiginosa cronica su petrosectomia subtotale destra per chemodectomia della rocca petrosa destra di grado B/C; malattia coronarica compensata; fattori di rischio cardiovascolari: pregresso abuso nicotinico, ipertensione arteriosa, obesità; ipertensione arteriosa in trattamento; nota anemia sideropenica; fobie specifiche (claustrofobia e paura della malattie oncologiche), obesità con BMI 36 Kg/m2". Per quanto riguarda la diagnosi la parte ricorrente critica l'amministrazione di non avere sufficientemente investigato le patologie fibromialgica, cardiologica e neurologica. Tali affermazioni non trovano riscontri agli atti. Inoltre, la documentazione prodotta in sede ricorsuale non ha apportato sostanziali novità. La relazione del Dott. Heitmann del 12 novembre 2008 riprende, nella sostanza, quanto già evidenziato dal SAM e riferisce in merito agli ultimi eventi patologici (cardiopatie) della ricorrente.</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la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deve essere osservato che una perizia richiesta dall'UAI (in casu un servizio di accertamento medico specifico dell'assicurazione per l'invalidità) non può essere scartato adducendo che si tratta di un referto di parte.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In questo contesto l'Ufficio AI agisce quale organo amministrativo preposto all'attuazione della legge, sicché le perizie ordinate in adempimento di questo compito non possono essere considerate di parte o non conclusive alla luce di altri referti (DTF 123 V 175 e 122 V 157). Il Tribunale federale ha inoltre precisato che deve essere considerata rilevante una perizia affidata al SAM, negando che tale servizio medico possa essere considerato parte in causa per sussistenza di un vincolo per cui l'istituto medesimo sarebbe obbligato a tenere in particolare considerazione gli interessi specifici dell'assicurazione per l'invalidità. Determinante è invece la circostanza che la perizia del SAM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e 122 V 160 consid. 1c).</w:t>
      </w:r>
    </w:p>
    <w:p>
      <w:r>
        <w:rPr>
          <w:b/>
        </w:rPr>
        <w:t>E. 10.2</w:t>
      </w:r>
    </w:p>
    <w:p>
      <w:r>
        <w:t>Nella fattispecie, va annotato che i sanitari del SAM hanno preso atto dell'incarto della Cassa malati e dell'abbondante documentazione sanitaria raccolta nell'ambito delle prime due domande di rendita. La perizia del SAM tiene inoltre conto dell'evoluzione del suo stato di salute fino alle date delle visite del gennaio 2008. L'assicurata presenta differenti aspetti patologici che interessano più organi ed apparati.</w:t>
      </w:r>
    </w:p>
    <w:p>
      <w:r>
        <w:rPr>
          <w:b/>
        </w:rPr>
        <w:t>E. 10.2.1</w:t>
      </w:r>
    </w:p>
    <w:p>
      <w:r>
        <w:t>Dal lato ortopedico/reumatologico (Dott. Keller), il problema alla colonna vertebrale è presente da numerosi anni. La sindrome è algica e si associa ad una fibromialgia. Dal punto di vista oggettivo i movimenti dell'intera colonna sono ben conservati, non vi sono segni di radicolopatie cervicale o lombare, lo stato articolare non presenta particolarità di rilievo e non vi sono segni di un'artropatia di tipo infiammatorio. Dolenzie sono segnalate alla colonna cervicale e, parzialmente, a quella lombare. Le radiografie dell'intera colonna vertebrale hanno potuto evidenziare solo delle incipienti alterazioni a livello toraco-lombare; l'articolazione sacro-illiaca è leggermente sclerotica, ma ben riconoscibile. Comunque, i movimenti degli arti inferiori e superiori sono senza particolarità, a parte le descritte dolenzie polidistrettuali. L'abilità dei polsi, delle mani e delle dita non presenta particolari limitazioni. Per quel che riguarda la caviglia sinistra, accidentata nel 2001, la paziente accusa dolori soprattutto in caso di sovraccarico. Il Dott. Keller valuta la capacità lavorativa della paziente al 70% nell'ultima attività esercitata ed all'80% nell'ambito di un lavoro particolarmente adattato.</w:t>
      </w:r>
    </w:p>
    <w:p>
      <w:r>
        <w:rPr>
          <w:b/>
        </w:rPr>
        <w:t>E. 10.2.2</w:t>
      </w:r>
    </w:p>
    <w:p>
      <w:r>
        <w:t>Sotto il profilo neurologico (Dott.Bernasconi), l'esperto non ha riscontrato danni radicolari alla colonna vertebrale od altre sofferenze neurogene. Anche per quanto riguarda il problema vestibolare/vertigionoso, l'esperto non ha segnalato anomalie oggettive, a parte una marcia ad occhi chiusi di tipo incerto. Le cefalee ricorrenti possono essere riferite agli esiti dell'intervento all'orecchio, ma, di per sé, non assumono carattere invalidante; la cefalea frontale, più recente, assume una componente tensionale, ma gli esami effettuati in Italia (tomografie assiali computerizzate, TAC) hanno escluso danni più gravi e, peraltro, l'indagine clinica-oggettiva è risultata negativa. Nel caso in esame è palese una notevole discrepanza fra le constatazioni oggettive e le doglianze soggettive. Pur ritenendo verosimile che possano esservi degli episodi di cefalea intensa e limitante, malgrado la difficoltà di quantificare in modo oggettivo detti disturbi, il Dott. Bernasconi non ritiene che queste siano di entità tale da determinare un'inabilità lavorativa superiore al 20%.</w:t>
      </w:r>
    </w:p>
    <w:p>
      <w:r>
        <w:rPr>
          <w:b/>
        </w:rPr>
        <w:t>E. 10.2.3</w:t>
      </w:r>
    </w:p>
    <w:p>
      <w:r>
        <w:t>Dal lato otorinolaringoiatrico (Dott. Jermini), la paziente è portatrice degli esiti dell'exeresi di un chemodectoma all'orecchio destro (febbraio 2004). Non si sono verificate recidive del male, come neppure eventuali metastasi. L'udito dell'orecchio destro non è funzionale. La patologia può essere all'origine dei fenomeni vertiginosi accusati dalla paziente, ma di solito non dopo un periodo di 2 anni dopo l'intervento. In assenza pertanto di disturbi oggettivabili attuali, lo specialista incaricato valuta nulla l'incapacità di lavoro dell'assicurata in qualsiasi ambito lavorativo a lei proponibile.</w:t>
      </w:r>
    </w:p>
    <w:p>
      <w:r>
        <w:rPr>
          <w:b/>
        </w:rPr>
        <w:t>E. 10.2.4</w:t>
      </w:r>
    </w:p>
    <w:p>
      <w:r>
        <w:t>Sotto il profilo cardiologico (Dott. Sartori) i dolori toracali accusati dalla paziente sono atipici e non ascrivibili a turbe cardiocircolatorie. Tutti gli esami più significativi sono stati effettuati e le uniche affezioni riscontrabili consistono in una irregolarità della ripolarizzazione e, alla luce dell'esame tomoscintigrafico, in una ischemia miocardica inducibile allo sforzo in territorio anterosettale e, quindi, prognosticamente significativa. La paziente è abile a qualsiasi lavoro di tipo leggero e/o sedentario. L'esame coronarografico del 20 novembre 2008 (prodotto in sede di ricorso) ha mostrato un quadro angiografico senza evidenza di ateroslerosi coronarica ed ha inoltre mostrato una normale funzione endoteliale. Il Dott. Noseda, cardiologo, nella sua relazione del 23 febbraio 2009, dopo aver analizzato tale referto, ha escluso una problematica cardiaca con influsso sulla capacità lavorativa dell'assicurata.</w:t>
      </w:r>
    </w:p>
    <w:p>
      <w:r>
        <w:rPr>
          <w:b/>
        </w:rPr>
        <w:t>E. 10.2.5</w:t>
      </w:r>
    </w:p>
    <w:p>
      <w:r>
        <w:t>Dal lato psichiatrico, il Dott. Jaime ha riferito che la paziente presenta soprattutto delle fobie che non influiscono sulla sua capacità di lavoro. Si tratta della paura degli spazi chiusi, dei viaggi in aereo e dell'insorgenza di patologie cancerose. Da un punto di vista clinico si tratta di un quadro che assume una gravità lieve e non incide in modo importante sulla qualità di vita dell'assicurata. Peraltro, l'interessata non è seguita da uno specialista, ma assume, all'occasione solamente una cura psicofarmacologica adeguata.</w:t>
      </w:r>
    </w:p>
    <w:p>
      <w:r>
        <w:rPr>
          <w:b/>
        </w:rPr>
        <w:t>E. 10.2.6</w:t>
      </w:r>
    </w:p>
    <w:p>
      <w:r>
        <w:t>Per quanto riguarda la fibromalgia, la stessa è stata menzionata per la prima volta dal Dott. Heitmann nella sua perizia del 12 novembre 2008. Tra i danni alla salute psichica, i quali come i danni fisici possono determinare un'invalidità ai sensi dell'art. 4 cpv. 1 LAI, devono essere annoverati - oltre alle malattie mentali propriamente dette - le anomalie psichiche parificabili a malattia (Meyer-Blaser, Der Rechtsbegriff der Arbeitsunfähigkeit und seine Bedeutung in der Sozialversicherung, namentlich für den Einkommensvergleich in der Invaliditätsbemessung, in Schaffauser/Schlauri, Schmerz und Arbeitsunfähigkeit, San Gallo 2003, p. 64 n. 93). Non sono considerati effetti di uno stato psichico morboso, e dunque non costituiscono turbe a carico dell'AI le limitazioni della capacità di guadagno cui l'assicurato potrebbe ovviare dando prova di buona volontà; la misura di quanto è ragionevolmente esigibile deve essere apprezzata nel modo più oggettivo possibile (DTF 102 V 166; VSI 2001 pag. 224 consid. 2b; DTF 127 V 298 consid. 4c in fine). Dunque, nel quadro di esame del diritto a prestazioni (o in caso di revisione) le manifestazioni soggettive di dolori devono essere confermate da osservazioni mediche concludenti, a difetto di ciò un apprezzamento di questo diritto a prestazioni non può garantito in modo conforme al principio di parità di trattamento fra gli assicurati. Il Tribunale federale ha avuto modo di precisare che l'inesigibilità della ripresa lavorativa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son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(DTF 130 V 352 consid. 2.2.2 ). Nel caso in esame, la sindrome fibromialgica segnalata dal Dott. Keller non è di principio contestata. La paziente descrive dolori non oggettivabili che, con il tempo, sono andati vieppiù peggiorando diffondendosi all'intero sistema locomotore. Nessun miglioramento è stato riscontrato con l'assunzione di AINS ed analgesici, né tantomeno con l'esecuzione di trattamenti fisioterapici. Il Dott. Keller osserva che questa sintomatologia tocca il sistema locomotore con dolori più intensi lungo l'intera muscolatura paravertebrale. Tuttavia, queste doglianze di tipo soggettivo non sono accompagnate da una una comorbidità psichica rilevante. L'esame psichiatrico, come già rilevato, ha messo in luce delle fobie su di una base ansiosa, ma nessuna turba mentale che possa sorreggere il carattere invalidante dell'affezione fibromialgica. In queste circostanze si deve ritenere che il riscontro di una fibromialgia non ha conseguenze pratiche sulla valutazione dell'incapacità di lavoro dell'assicurata.</w:t>
      </w:r>
    </w:p>
    <w:p>
      <w:r>
        <w:rPr>
          <w:b/>
        </w:rPr>
        <w:t>E. 10.3</w:t>
      </w:r>
    </w:p>
    <w:p>
      <w:r>
        <w:t>In sostanza, i medici del SAM rilevano che le patologie invalidanti sono quelle di carattere reumatologico/ortopedico e neurologico, mentre quelle otorinolaringoiatriche, cardiologiche e psichiatriche non lo sono. La paziente presenta un grado d'invalidità del 30% nell'ambito del precedente lavoro (settore elettrico-industriale) ed anche in quello ancora precedente (cucitrice/settore tessile). In attività più adeguate, la capacità al lavoro salirebbe all'80% (cfr. punti 8 e 9 della perizia), ma a determinate condizioni di porto pesi, posture, condizioni di lavoro ecc. La documentazione esibita dopo la visita al SAM (segnatamente: rapporti di visite ed esami cardiologici del 21 aprile, 30 giugno, 18 novembre 2008; visite neurologiche del 7 aprile 2008 e 16 settembre 2008, certificati del medico curante Dott. Marchetta, ecc.) non ha modificato questa valutazione. La stessa è stata adeguatamente esaminata dai medici dell'Ufficio AI cantonale (Dott.ri Klauser, Erba, Noseda), i quali hanno potuto escludere l'insorgenza di un peggioramento e/o di una scarsa analisi di patologie in atto.</w:t>
      </w:r>
    </w:p>
    <w:p>
      <w:r>
        <w:rPr>
          <w:b/>
        </w:rPr>
        <w:t>E. 10.4</w:t>
      </w:r>
    </w:p>
    <w:p>
      <w:r>
        <w:t>Il collegio giudicante, sulla scorta dei pareri dei medici del SAM e dei collaboratori dell'Ufficio AI cantonale, ritiene che A._______ dopo il luglio 2006 (cessazione dell'attività) avrebbe potuto svolgere, in misura del 70%, la precedente attività di operaia in industria del settore elettrico-industriale (fabbrica di micromotori elettrici). Lo stesso tasso è applicabile al precedente lavoro nel settore tessile o delle confezioni (cucitrice). Queste attività sono di carattere leggero e semisedentario. L'assicurata era infatti addetta a compiti di imballaggio di oggetti non pesanti in piedi o seduta, verificava la qualità del prodotto, lo inscatolava e lo poneva su di una paletta pronto per l'uscita dalla fabbrica. Lavorava anche alla tavola dei connettori pure in posizione prevalentemente seduta o alternata; a volte era addetta al montaggio in posizione seduta (cfr. rapporto del datore di lavoro redatto il 13 marzo 2007). L'assicurata presenta dunque un tasso d'incapacità di lavoro e di guadagno del 30% ai sensi della LAI insufficiente per avere diritto a una rendita d'invalidità. In queste circostanze il ricorso deve essere respinto e l'impugnata decisione confermata.</w:t>
      </w:r>
    </w:p>
    <w:p>
      <w:r>
        <w:rPr>
          <w:b/>
        </w:rPr>
        <w:t>E. 11.1</w:t>
      </w:r>
    </w:p>
    <w:p>
      <w:r>
        <w:t>Di principio la procedura è onerosa e quindi soggetta al pagamento di spese processuali (art. 69 LAI). Nel ricorso del 23 ottobre 2008, il Patronato INAS ha formulato una domanda di assistenza giudiziaria per quanto attiene alla dispensa dal pagamento delle spese processuali. Giusta l'art. 6 del regolamento sulle tasse e sulle spese ripetibili nella cause dinanzi al Tribunale amministrativo federale del 21 febbraio 2008, le spese processuali possono essere condonate totalmente o parzialmente alla parte che non beneficia del gratuito patrocinio previsto dall'art. 65 PA, quando, segnatamente (lett. b.) per altri motivi inerenti il litigio o alla parte in causa non risulti equo addossarle le spese processuali. Attesto che l'interessata non lavora più dal luglio 2006, il TAF rinuncia a prelevare le spese processuali.</w:t>
      </w:r>
    </w:p>
    <w:p>
      <w:r>
        <w:rPr>
          <w:b/>
        </w:rPr>
        <w:t>E. 11.2</w:t>
      </w:r>
    </w:p>
    <w:p>
      <w:r>
        <w:t>Visto l'esito del ricorso, non vengono riconosciute indennità per spese ripetibili.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