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C-6680/2008 vom 26. Oktober 2009</w:t>
      </w:r>
    </w:p>
    <w:p>
      <w:r>
        <w:t>Bundesverwaltungsgericht, 2009-10-26, DE</w:t>
      </w:r>
    </w:p>
    <w:p>
      <w:r>
        <w:rPr>
          <w:b/>
        </w:rPr>
        <w:t xml:space="preserve">Quelle: </w:t>
      </w:r>
      <w:r>
        <w:t>https://mcp.opencaselaw.ch/entscheid/bvger_C-6680_2008</w:t>
      </w:r>
    </w:p>
    <w:p>
      <w:r>
        <w:t>FR: TAF C-6680/2008 du 26 octobre 2009</w:t>
      </w:r>
    </w:p>
    <w:p>
      <w:r>
        <w:t>IT: TAF C-6680/2008 del 26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unterliegen die Gesuchstellerinnen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Zwar zeigte die wirtschaftliche Situation Thailands in den letzten Jahren ein robustes Wachstum. Die internationale Finanzkrise hat seit dem letzten Quartal 2008 jedoch auch auf die Wirtschaft Thailands deutlich spürbare Auswirkungen. Hauptursache der Krise ist die Exportabhängigkeit der thailändischen Wirtschaft bzw. das Wegbrechen wichtiger Absatzmärkte (USA, Japan, EU, China). Überlagert wurde der Ende vergangenen Jahres einsetzende Abwärtstrend durch die politische Konfrontation zwischen der damaligen Regierung und regierungskritischen Demonstranten, die Ende November 2008 in der Besetzung der internationalen Flughäfen Bangkoks gipfelte und zu einem massiven Einbruch im Tourismus führte. Die Regierung Abhisit hat auf den wirtschaftlichen Rückgang relativ rasch reagiert und bereits am 13. Januar 2009 die erste Staffel eines umfangreichen Konjunkturprogramms mit einem Volumen von umgerechnet rund 1,5 Mrd. Euro verabschiedet. Dennoch ist unübersehbar, dass der Abwärtstrend bis auf Weiteres anhalten wird. Angesichts der schwer einschätzbaren internationalen Risiken, insbesondere der Entwicklung der thailändischen Exportmärkte, bleiben die Prognosen für das Jahr 2009 vorsichtig und gehen von einem Wachstum des Bruttoinlandprodukts zwischen 0 und 2% aus. Eine Rezession wird nicht ausgeschlossen. Der Einbruch im Exportsektor dürfte 2009 zu einem Anstieg der Arbeitslosenquote - sie lag Ende 2008 nach offiziellen Angaben bei 1,4% - auf 3,4 bis 4% führen (Quelle: Länder- und Reiseinformationen auf der Webseite des deutschen Auswärtigen Amtes: www.auswaertiges-amt.de, Länder, Reisen und Sicherheit &gt; Thailand &gt; Wirtschaft, Stand: Mai 2009, besucht im Oktober 2009). Entsprechend hoch ist der Anteil vor allem jüngerer Menschen, die versuchen ins Ausland zu gelangen, um dort unter günstigeren Bedingungen eine wirtschaftliche Existenz aufbauen zu können. Der Entschluss zur Emigration kann erfahrungsgemäss dort noch gefördert werden, wo sich bereits Verwandte oder Freunde im Ausland aufhalten und entsprechend ein soziales Beziehungsnetz besteht. Im Falle der Schweiz führt dies angesichts der restriktiven Zulassungsregelung nicht selten zur Umgehung ausländerrechtlicher Bestimmungen. Dabei wird oftmals versucht, den Aufenthalt zu verlängern oder - beispielsweise durch Ausbildung oder Heirat - auf eine andere migrationsrechtliche Grundlage zu stellen.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Die beiden Gesuchstellerinnen, die untereinander offenbar nicht verwandt sind, werden von den Beschwerdeführern als "gute Bekannte aus dem engsten Familienkreis" bezeichnet. Bei der Gesuchstellerin 1 handelt es sich um eine 37-jährige, unverheiratete und kinderlose Frau. Die Gesuchstellerin 2 ist 30 Jahre alt und ebenfalls ledig. Gemäss Feststellung der Schweizer Vertretung in Bangkok hat sie einen inzwischen siebenjährigen Sohn. Weitere Anhaltspunkte zu den persönlichen und familiären Verhältnissen der Gesuchstellerinnen ergeben sich nicht aus den Akten. Bei der Gesuchstellerin 1 sind daher keine diesbezüglichen Verantwortlichkeiten erkennbar, welche die Prognose einer fristgerechten und anstandslosen Wiederausreise begünstigen könnten. Demgegenüber hat die Gesuchstellerin 2 als Mutter eines schulpflichtigen Kindes zwar durchaus gewisse familiäre Verpflichtungen im Heimatland. Daraus kann aber nicht schon auf eine besondere Gewähr für die Wiederausreise nach einem Besuchsaufenthalt in der Schweiz geschlossen werden. Denn immerhin beabsichtigt auch die Gesuchstellerin 2, sich ohne besonderen Grund für ganze drei Monate ins Ausland zu begeben; sie würde ihr Kind in dieser Zeit Dritten zur Betreuung überlassen. Die Existenz eigener Kinder ist denn auch erfahrungsgemäss für sich allein nicht geeignet, die Prognose einer fristgerechten und anstandslosen Wiederausreise zu begünstigen. Wesentliche Bedeutung kommt hier den wirtschaftlichen Verhältnissen zu, in denen sich die Betroffenen befinden. Denn die Absicht einer Emigration ist häufig gerade mit der Hoffnung verbunden, zurückbleibende Familienangehörige aus dem Ausland besser unterstützen und gegebenenfalls später nachziehen zu können. Im familiären Bereich sind somit auch bei der Gesuchstellerin 2 keine zwingenden Verantwortlichkeiten erkennbar, welche sie ernsthaft davon abhalten könnten, den Entschluss für eine Emigration zu fällen.</w:t>
      </w:r>
    </w:p>
    <w:p>
      <w:r>
        <w:rPr>
          <w:b/>
        </w:rPr>
        <w:t>E. 8.2</w:t>
      </w:r>
    </w:p>
    <w:p>
      <w:r>
        <w:t>Was ihre wirtschaftliche Situation betrifft, so sind zwar offenbar beide Gesuchstellerinnen erwerbstätig. Die Gesuchstellerin 1 arbeitet als Verkäuferin in einem "noodle shop" (gemäss einer Begleitnotiz der Schweizer Vertretung in Bangkok) im Police Hospital in Bangkok. Seit wann sie dort arbeitet und welchen Lohn sie erzielt, ist nicht bekannt. Die Gesuchstellerin 2 arbeitet seit März 2008 als Angestellte in einem Design-Studio in Bangkok und verdient monatlich 10'000 Baht (umgerechnet CHF 307), dies gemäss einer im Gesuchsverfahren edierten Arbeitgeberbestätigung. Weitergehende Informationen über die wirtschaftlichen Verhältnisse der Gesuchstellerinnen fehlen. Aufgrund der spärlichen Erkenntnisse kann daher kein Bild über die wirtschaftlichen Lebensumstände gewonnen werden. Kommt hinzu, dass beide Gesuchstellerinnen einen dreimonatigen Besuchsaufenthalt beantragt haben. Eine solche Dauer liegt weit über dem landesüblichen Ferienanspruch und liesse sich wahrscheinlich nur durch Gewährung unbezahlten Urlaubs oder aber durch eine Aufgabe des Arbeitsplatzes verwirklichen. Im Falle der Gesuchstellerin 2 erstaunt die gewünschte Aufenthaltsdauer umso mehr, als sie im Zeitpunkt des Visumsantrags gerade erst fünfeinhalb Monate bei ihrem Arbeitgeber angestellt war. Der eingereichten Arbeitgeberbestätigung kann zudem nicht entnommen werden, dass das Arbeitsverhältnis nach einer mehrmonatigen Abwesenheit weitergeführt würde. Obwohl von der Vorinstanz sowohl in der angefochtenen Verfügung wie auch in der Vernehmlassung thematisiert, gingen die Beschwerdeführer auf diese Umstände nicht ein. Alles in allem sind bei beiden Gesuchstellerinnen keine Verhältnisse zu erkennen, die verlässlich von einer Emigration abzuhalten vermöchten.</w:t>
      </w:r>
    </w:p>
    <w:p>
      <w:r>
        <w:rPr>
          <w:b/>
        </w:rPr>
        <w:t>E. 8.3</w:t>
      </w:r>
    </w:p>
    <w:p>
      <w:r>
        <w:t>Die Vorinstanz durfte vor dem allgemeinen und persönlichen Hintergrund demnach davon ausgehen, dass keine hinreichende Gewähr für eine fristgerechte und anstandslose Wiederausreise der Gesuchstellerinnen nach einem Besuchsaufenthalt besteht.</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werden die unterliegenden Beschwerdeführer kostenpflichtig (Art. 63 Abs. 1 VwVG,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