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C-6669/2013 vom 21. März 2016</w:t>
      </w:r>
    </w:p>
    <w:p>
      <w:r>
        <w:t>Bundesverwaltungsgericht, 2016-03-21, DE</w:t>
      </w:r>
    </w:p>
    <w:p>
      <w:r>
        <w:rPr>
          <w:b/>
        </w:rPr>
        <w:t xml:space="preserve">Quelle: </w:t>
      </w:r>
      <w:r>
        <w:t>https://mcp.opencaselaw.ch/entscheid/bvger_C-6669_2013</w:t>
      </w:r>
    </w:p>
    <w:p>
      <w:r>
        <w:t>FR: TAF C-6669/2013 du 21 mars 2016</w:t>
      </w:r>
    </w:p>
    <w:p>
      <w:r>
        <w:t>IT: TAF C-6669/2013 del 21 marzo 2016</w:t>
      </w:r>
    </w:p>
    <w:p>
      <w:pPr>
        <w:pStyle w:val="Heading2"/>
      </w:pPr>
      <w:r>
        <w:t>Regeste</w:t>
      </w:r>
    </w:p>
    <w:p>
      <w:r>
        <w:t>Eingliederungsmassnahmen</w:t>
      </w:r>
    </w:p>
    <w:p>
      <w:pPr>
        <w:pStyle w:val="Heading2"/>
      </w:pPr>
      <w:r>
        <w:t>Erwägungen</w:t>
      </w:r>
    </w:p>
    <w:p>
      <w:r>
        <w:rPr>
          <w:b/>
        </w:rPr>
        <w:t>E. 1.1</w:t>
      </w:r>
    </w:p>
    <w:p>
      <w:r>
        <w:t>Das Verfahren richtet sich subsidiär nach dem VwVG, soweit nicht das VGG etwas anderes bestimmt oder Bestimmungen des ATSG bzw. des IVG anwendbar sind (vgl. Art. 37 VGG; Art. 3 Bst. dbis VwVG; Art. 1 Abs. 1 IVG [SR 831.20]). In formell-rechtlicher Hinsicht finden grundsätzlich diejenigen Rechtssätze Anwendung, welche im Zeitpunkt der Beschwerdebeurteilung Geltung haben (vgl. BGE 130 V 1 E. 3.2).</w:t>
      </w:r>
    </w:p>
    <w:p>
      <w:r>
        <w:rPr>
          <w:b/>
        </w:rPr>
        <w:t>E. 1.2</w:t>
      </w:r>
    </w:p>
    <w:p>
      <w:r>
        <w:t>Verfügungen der IVSTA unterliegen der Beschwerde an das Bundesverwaltungsgericht (vgl. Art. 69 Abs. 1 Bst. b IVG; Art. 31 ff. VGG). Die Beschwerdeführerin ist als Krankenversicherer des Versicherten von der angefochtenen Verfügung berührt und zur Anfechtung legitimiert (vgl. Art. 49 Abs. 4 i.V.m. Art. 59 ATSG [SR 830.1]; Ueli Kieser, ATSG-Kommentar, 3. Aufl. 2015, Art. 59 N. 48 m.H.; Urteil des BVGer C-553/2010 vom 25. August 2010 E. 1.3). Auf die frist- und formgerechte Beschwerde ist einzutreten (vgl. Art. 38 Abs. 4 Bst. a und Art. 60 ATSG; Art. 52 Abs. 1 VwVG).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(vgl. Art. 62 Abs. 4 VwVG).</w:t>
      </w:r>
    </w:p>
    <w:p>
      <w:r>
        <w:rPr>
          <w:b/>
        </w:rPr>
        <w:t>E. 3.1</w:t>
      </w:r>
    </w:p>
    <w:p>
      <w:r>
        <w:t>Das Bundesverwaltungsgericht prüft von Amtes wegen nicht nur seine eigene Zuständigkeit (vgl. E. 1.2), sondern auch die sachliche, örtliche und funktionelle Zuständigkeit der Vor­instanz. Stellt es fest, dass die Vorinstanz nicht zuständig war, hat es deren Entscheid aufzuheben. Es kann jedoch aus prozessökonomischen Gründen von der Aufhebung der von einer örtlich unzuständigen IV-Stelle erlassenen Verfügung und der Überweisung an die zuständige Behörde absehen, wenn die Unzuständigkeit nicht gerügt wird und aufgrund der Akten in der Sache entschieden werden kann (vgl. zum Ganzen: Urteil des BGer 9C_891/2010 vom 31. Dezember 2010 E. 2.2; Urteile des BVGer C-1442/2013 vom 26. Januar 2015 E. 3.3 sowie C-3779/2007 vom 15. November 2007; Thomas Flückiger, in: Praxiskommentar VwVG, 2009, Art. 7 N. 24; Kieser, a.a.O., Art. 35 N. 21).</w:t>
      </w:r>
    </w:p>
    <w:p>
      <w:r>
        <w:rPr>
          <w:b/>
        </w:rPr>
        <w:t>E. 3.2</w:t>
      </w:r>
    </w:p>
    <w:p>
      <w:r>
        <w:t>Gemäss Art. 55 Abs. 1 IVG ist in der Regel die IV-Stelle zuständig, in deren Kantonsgebiet der Versicherte im Zeitpunkt der Anmeldung seinen Wohnsitz hat. Der Bundesrat ordnet die Zuständigkeit in Sonderfällen; betreffend die Zuständigkeiten der IVSTA (Art. 56 IVG) ist hier Art. 40 IVV (SR 831.201) zu beachten. Gemäss dessen Abs. 1 Bst. b ist die IVSTA zuständig zur Entgegennahme und Prüfung der Anmeldungen für Versicherte, die ihren Wohnsitz im Ausland haben, allerdings unter Vorbehalt der Absätze 2 und 2bis. Während Abs. 2 eine hier nicht einschlägige spezielle Regelung für Grenzgänger aufstellt, ist der seit 1. Januar 2012 in Kraft stehende Abs. 2bis zu beachten. Für Versicherte, die ihren Wohnsitz im Ausland, ihren gewöhnlichen Aufenthalt aber in der Schweiz haben, ist für die Entgegennahme und Prüfung der Anmeldungen die IV-Stelle zuständig, in deren Tätigkeitsgebiet die versicherte Person ihren gewöhnlichen Aufenthalt hat. Diesen hat eine Person an dem Ort, an dem sie während längerer Zeit lebt, selbst wenn diese Zeit zum Vornherein befristet ist (vgl. Art. 13 Abs. 2 ATSG; Kieser, a.a.O., Art. 13 N. 24 ff.; Kreisschreiben über das Verfahren in der Invalidenversicherung [KSVI], Rz. 4004 f.).</w:t>
      </w:r>
    </w:p>
    <w:p>
      <w:r>
        <w:rPr>
          <w:b/>
        </w:rPr>
        <w:t>E. 3.3</w:t>
      </w:r>
    </w:p>
    <w:p>
      <w:r>
        <w:t>Die Beschwerdeführerin und die Vorinstanz sind uneins, ob der Versicherte aufgrund seines Aufenthalts im Sonderschulinternat H._______ einen Wohnsitz in der Schweiz hat (vgl. dazu E. 3.4). Nicht streitig und aufgrund der Akten klar erstellt ist jedoch, dass sich der Versicherte bereits seit mehreren Jahren in diesem Sonderschulinternat im Kanton St. Gallen aufhält. Dies tat er zum Zeitpunkt des Verfügungserlasses (vgl. IVSTA act. 2; 5) und tut er weiterhin (vgl. BVGer act. 16). Damit liegt ein gewöhnlicher Aufenthalt im Kanton St. Gallen vor (vgl. E. 3.2; Art. 13 Abs. 2 ATSG). Ungeachtet der offenen Frage, ob X._______ einen Wohnsitz in der Schweiz hat, ist folglich die IV Stelle SG und nicht die IVSTA zuständig, dies gestützt auf Art. 40 Abs. 1 Bst. a IVV oder auf Art. 40 Abs. 2bis IVV. Sowohl die IVSTA als auch die kantonalen IV-Stellen haben den am 1. Januar 2012 - mithin knapp zwei Jahre vor Erlass der angefochtenen Verfügung - in Kraft getretenen Art. 40 Abs. 2bis IVV offenbar nicht beachtet (vgl. IVSTA act. 1; 9; 14).</w:t>
      </w:r>
    </w:p>
    <w:p>
      <w:r>
        <w:rPr>
          <w:b/>
        </w:rPr>
        <w:t>E. 3.4</w:t>
      </w:r>
    </w:p>
    <w:p>
      <w:r>
        <w:t>Die angefochtene Verfügung ist somit insofern mangelhaft, als dass die IVSTA zu deren Erlass nicht zuständig war. Die Verfügung ist daher aufzuheben und die Sache ist an die zuständige IV-Stelle SG zu überweisen. Prozessökonomische Gründe, welche für ein Absehen von dieser Regelfolge sprechen könnten (vgl. E. 3.1), bestehen nicht. Erstens rügt die Beschwerdeführerin jedenfalls sinngemäss die Unzuständigkeit der IVSTA, zumal diese die logische Konsequenz ihres Vorbringens ist, es sei von einem Schweizer Wohnsitz auszugehen (vgl. Art. 40 IVV). Zweitens kann nicht ohne weitere Abklärungen in der Sache entschieden werden. Für die Frage, ob X._______ Anspruch auf die zur Behandlung des Geburtsgebrechens notwendigen Massnahmen hat, ist von Belang, ob er in der Schweiz Wohnsitz hat (vgl. Art. 6 Abs. 2, Art. 9 Abs. 3 sowie Art. 13 IVG). Ein Blick in Praxis und Lehre zum diesbezüglich anwendbaren Art. 25 ZGB (vgl. Art. 13 Abs. 1 ATSG) zeigt, dass die Beantwortung dieser Frage davon abhängt, ob X._______ unter der elterlichen Sorge beider Eltern oder lediglich eines Elternteils steht; im ersten Fall ist der Wohnsitz am Aufenthaltsort, im zweiten Fall im Ausland (vgl. BGE 135 III 49 E. 5; 133 III 305 E. 3; Heinz Hausheer/Regina Aebi-Müller, Das Personenrecht des Schweizerischen Zivilgesetzbuches, 3. Aufl. 2012, Rz. 09.60 f.; Paul-Henri Steinauer/Christiana Fountoulakis, Droit des personnes physiques et de la protection de l'adulte, 2014, Rz. 367 ff.). Aufgrund der Akten ist erstellt, dass den Eltern die Obhut entzogen wurde und für X._______ eine Beistandschaft errichtet wurde (vgl. Sachverhalt Bst. A sowie IVSTA act. 18). Nicht ersichtlich ist indes, ob neben der Mutter auch dem Vater das Sorgerecht zusteht oder nicht (vgl. IV act. 10 S. 3; IVSTA act. 18). Diese Frage ist nicht vom Bundesverwaltungsgericht, sondern von der IV Stelle SG abzuklären.</w:t>
      </w:r>
    </w:p>
    <w:p>
      <w:r>
        <w:rPr>
          <w:b/>
        </w:rPr>
        <w:t>E. 4</w:t>
      </w:r>
    </w:p>
    <w:p>
      <w:r>
        <w:t>Die Beschwerde ist somit gutzuheissen. Die angefochtene Verfügung der nicht zuständigen IVSTA vom 4. November 2013 ist aufzuheben. Die Vor­instanz ist anzuweisen, die Sache zur materiellen Prüfung des Leistungsanspruchs des Versicherten an die zuständige IV Stelle des Kantons St. Gallen zu überweisen.</w:t>
      </w:r>
    </w:p>
    <w:p>
      <w:r>
        <w:rPr>
          <w:b/>
        </w:rPr>
        <w:t>E. 5.1</w:t>
      </w:r>
    </w:p>
    <w:p>
      <w:r>
        <w:t>Verfahrenskosten sind weder der Beschwerdeführerin noch der Vor­instanz aufzuerlegen (vgl. Art. 63 VwVG; Urteil C-1442/2013 E. 12.1). Der geleistete Kostenvorschuss ist der Beschwerdeführerin zurückzuerstatten.</w:t>
      </w:r>
    </w:p>
    <w:p>
      <w:r>
        <w:rPr>
          <w:b/>
        </w:rPr>
        <w:t>E. 5.2</w:t>
      </w:r>
    </w:p>
    <w:p>
      <w:r>
        <w:t>Weder die Vorinstanz noch die durch ihren Rechtsdienst vertretene Beschwerdeführerin haben einen Anspruch auf eine Parteientschädigung (Art. 64 Abs. 1 VwVG und Art. 7 sowie Art. 9 Abs. 2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