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C-6663/2012 vom 22. Oktober 2013</w:t>
      </w:r>
    </w:p>
    <w:p>
      <w:r>
        <w:t>Bundesverwaltungsgericht, 2013-10-22, IT</w:t>
      </w:r>
    </w:p>
    <w:p>
      <w:r>
        <w:rPr>
          <w:b/>
        </w:rPr>
        <w:t xml:space="preserve">Quelle: </w:t>
      </w:r>
      <w:r>
        <w:t>https://mcp.opencaselaw.ch/entscheid/bvger_C-6663_2012</w:t>
      </w:r>
    </w:p>
    <w:p>
      <w:r>
        <w:t>FR: TAF C-6663/2012 du 22 octobre 2013</w:t>
      </w:r>
    </w:p>
    <w:p>
      <w:r>
        <w:t>IT: TAF C-6663/2012 del 22 ottobre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 cfr. anche sentenza del TF 2C_692/2010 del 13 settembre 2010 consid. 3).</w:t>
      </w:r>
    </w:p>
    <w:p>
      <w:r>
        <w:rPr>
          <w:b/>
        </w:rPr>
        <w:t>E. 1.2</w:t>
      </w:r>
    </w:p>
    <w:p>
      <w:r>
        <w:t>Salvo i casi in cui la LAsi non disponga altrimenti, la procedura davanti al Tribunale è retta dalla PA, dalla LTAF e dalla LTF (cfr. art. 6 LAsi).</w:t>
      </w:r>
    </w:p>
    <w:p>
      <w:r>
        <w:rPr>
          <w:b/>
        </w:rPr>
        <w:t>E. 1.3</w:t>
      </w:r>
    </w:p>
    <w:p>
      <w:r>
        <w:t>A._______ è destinatario della decisione impugnata ed ha dunque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6.1; DTAF 2012/21 consid. 5.1).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Contrariamente alle altre procedure in materia di diritto sugli stranieri la persona interessata ha qualità di parte unicamente nella procedura di approvazione dinanzi all'UFM (art. 14 cpv. 4 LAsi), ovvero a decorrere dalla richiesta presentata dal Cantone. Infatti la procedura di rilascio di un permesso di dimora secondo l'art. 14 cpv. 2 LAsi deve essere avviata dai cantoni che intendono fare uso di tale possibilità (cfr. 14 cpv. 3 LAsi). In altre parole, il diritto federale non permette alle autorità cantonali di riconoscere il ruolo di parte a coloro che hanno postulato, sponte propria, il beneficio dell'art. 14 cpv. 2 LAsi (cfr. ad esempio le sentenze del Tribunale federale 2D_41/2010 del 15 dicembre 2010 consid. 3.1.2, 2D_25/2010 del 14 maggio 2010 consid. 2.2 e 2C_853/2008 del 28 gennaio 2009 consid. 3.1, con i relativi riferimenti; cfr. inoltre la DTAF 2009/40 consid. 3.4, con i relativi riferimenti). Ne consegue che, benché la terminologia sia simile, la procedura di approvazione dell'art. 14 cpv. 2 LAsi ha una natura speciale rispetto alle procedure di approvazione ex LStr (cfr. sulla natura di questa procedura DTF 137 I 128 consid. 3.1.2, e giurisprudenza ivi citata). Ciò detto, né il TAF, né l'UFM sono legati dalla preavviso favorevole delle autorità cantonali e possono rifiutare la sua approvazione o limitarne la portata (cfr. art. 14 cpv. 2 LAsi e art. 86 dell'ordinanza sull'ammissione, il soggiorno e l'attività lucrativa [OASA, 142.201] in relazione con l'art. 99 della legge federale del 16 dicembre 2005 sugli stranieri (LStr, RS 142.20; cfr. anche sentenze TAF C-2868/2010 del 29 novembre 2010 consid. 3.3 e C-5251/2009 del 16 aprile 2020 consid. 5.2).</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RS 142.311)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cfr. Blaise vuille/ Claudine Schenk, L'article 14 alinéa 2 de la loi sur l'asile et la notion d'intégration, in L'intégration des étrangers à l'épreuve du droit suisse, pag. 105 e segg).</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 cfr. Vuille/Schenk, op. cit., pag. 105 e segg.).</w:t>
      </w:r>
    </w:p>
    <w:p>
      <w:r>
        <w:rPr>
          <w:b/>
        </w:rPr>
        <w:t>E. 5.1</w:t>
      </w:r>
    </w:p>
    <w:p>
      <w:r>
        <w:t>Con riferimento alla prima condizione posta dall'art. 14 cpv. 2 LAsi, ovvero la presenza dell'interessato in Svizzera da almeno cinque anni dalla presentazione della domanda di asilo, il Tribunale sottolinea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del 29 novembre 2010 consid. 5.1). In proposito A._______, dopo la decisione del TAF del 2 giugno 2010, che ha respinto il proprio ricorso contro il rifiuto della domanda di asilo, ha ottenuto l'autorizzazione a continuare l'attività lavorativa e il soggiorno in Ticino (cfr. scritto della SP del 13 luglio 2011). Conseguentemente il ricorrente ha beneficiato ripetutamente di autorizzazioni di corta durata per l'esercizio dell'attività lucrativa quale consulente per grafica e stampa presso la D._______ di Agno (cfr. incarto cantonale).</w:t>
      </w:r>
    </w:p>
    <w:p>
      <w:r>
        <w:rPr>
          <w:b/>
        </w:rPr>
        <w:t>E. 5.2.1</w:t>
      </w:r>
    </w:p>
    <w:p>
      <w:r>
        <w:t>Dagli atti di causa emerge che il ricorrente, durante la permanenza nel Comune di Paradiso dove risiede dal 23 febbraio 2007, ha sempre mantenuto un buon comportamento (cfr. certificato di buona condotta del Comune di Paradiso del 21 dicembre 2011). Il ricorrente ha perdipiù ottenuto l'indipendenza finanziaria dal mese di giugno del 2007 (cfr. preavviso positivo ex art. 14 cpv. 2 LAsi da parte della SP del 22 agosto 2012). Il Tribunale rileva altresì che all'8 giugno 2012 non risultavano procedure esecutive pendenti e/o degli atti di carenza beni nei confronti dell'interessato (cfr. dichiarazione dell'Ufficio di esecuzione del Distretto di Lugano dell'8 giugno 2012).</w:t>
      </w:r>
    </w:p>
    <w:p>
      <w:r>
        <w:rPr>
          <w:b/>
        </w:rPr>
        <w:t>E. 5.2.2</w:t>
      </w:r>
    </w:p>
    <w:p>
      <w:r>
        <w:t>Con riferimento alla condizione di presenza di un "caso particolarmente grave", dagli atti di causa emerge che l'integrazione sociale del ricorrente non é particolarmente forte. Infatti, sebbene A._______, abbia conseguito 4 attestati di apprendimento della lingua italiana (cfr. attestato Croce Rossa svizzera - sezione Lugano del 27 giugno 2007, attestati del Comune di Paradiso del giugno 2007, 2008 e 2009), agli atti istruttori non risultano testimonianze comprovanti un'integrazione dell'interessato nella società civile rispettivamente nella comunità ticinese, in particolare si deve costatare l'assenza di lettere di conoscenti o amici in proposito. Nemmeno sono sostanziate attività o partecipazioni alla vita comunitaria quali l'appartenenza a società o associazioni. Infine l'attività quale interprete comunitario e promotore consulente al servizio dell'agenzia di mediazione interculturale B._______, benché sia un elemento che comprovi una certa conoscenza della realtà culturale svizzera e ticinese, non è sufficiente per attestare un'integrazione sociale accresciuta.</w:t>
      </w:r>
    </w:p>
    <w:p>
      <w:r>
        <w:rPr>
          <w:b/>
        </w:rPr>
        <w:t>E. 5.2.3</w:t>
      </w:r>
    </w:p>
    <w:p>
      <w:r>
        <w:t>Per quanto attiene l'integrazione professionale del ricorrente, il Tribunale rileva che - trascorso quasi 1 anno e 6 mesi alle dipendenze del Parco Paradiso Lugano in qualità di lavapiatti/aiuto cucina - l'interessato ha iniziato l'attività di grafico, presso la D._______, suo attuale datore di lavoro, dove "ha contribuito positivamente all'acquisizione di nuovi clienti che [...] hanno rivolto apprezzamenti e complimenti per l'eccezionale lavoro svolto con professionalità, precisione, disponibilità, educazione, affidabilità e rispetto" (cfr. lettera della D._______, dell'8 ottobre 2012). In proposito, sebbene gli attestati versati agli atti descrivano A._______ persona educata, affabile, su cui riporre la massima fiducia e stima, nonché professionista capace nel proprio lavoro (cfr. lettere di E._______ del 2 ottobre 2012, della ditta F._______ del 5 ottobre 2012 e di G._______ del 9 ottobre 2012), il Tribunale non condivide le allegazioni del ricorrente secondo cui si deve costatare un'"evoluzione professionale [...] di un certo rilievo" (cfr. ricorso pag. 5): in particolare come già evidenziato dall'autorità di prima istanza il ricorrente, nel proprio Paese d'origine, ha svolto la professione di "informatico della tecnologia" ed è pure stato direttore di una ditta attiva nel ramo (cfr. verbale di audizione Centro di registrazione e di procedura di Chiasso del 23 gennaio 2007). Orbene, in queste condizioni non può legittimamente essere riconosciuto che lo stesso, attualmente grafico e webmaster (cfr. curriculum vitae del ricorrente, pag, 2 e 3), abbia conseguito un'evoluzione professionale importante, particolarmente specifica o un percorso professionale di particolare rilievo in Svizzera, apprendendo conoscenze o qualifiche professionali tali che non possono essere usate nel proprio Paese d'origine, rilevato che già prima di lasciare la Bulgaria svolgeva la professione di informatico con ditta propria.</w:t>
      </w:r>
    </w:p>
    <w:p>
      <w:r>
        <w:rPr>
          <w:b/>
        </w:rPr>
        <w:t>E. 5.2.4</w:t>
      </w:r>
    </w:p>
    <w:p>
      <w:r>
        <w:t>Infine occorre osservare che A._______ non ha alcun legame famigliari in Svizzera, ed i suoi parenti più stretti segnatamente la moglie (da cui sembrerebbe essere divorziato) come pure i tre figli, risiedono in Bulgaria (cfr. verbale di interrogatorio presso il Centro di registrazione e di procedura di Chiasso del 23 gennaio 2007). Con riferimento allo stato di salute del ricorrente, dalla risultanze istruttorie emerge che egli "attualmente gode di buona salute" e "non è affetto da malattie infettive o trasmissibili" (cfr. certificato medico del 21 dicembre 2011 del H._______).</w:t>
      </w:r>
    </w:p>
    <w:p>
      <w:r>
        <w:rPr>
          <w:b/>
        </w:rPr>
        <w:t>E. 5.2.5</w:t>
      </w:r>
    </w:p>
    <w:p>
      <w:r>
        <w:t>Per quanto attiene alla reintegrazione nel proprio Paese di origine, il Tribunale rileva che in Bulgaria, il ricorrente può fare capo ad una piccola rete famigliare, oltre alla moglie (da cui come detto sembra essere divorziato) vivono in patria i figli ed una sorella (cfr. verbale di interrogatorio presso il Centro di registrazione e di audizione di Chiasso del 23 gennaio 2007). Va altresì sottolineato che l'interessato ha vissuto in patria sino al trentacinquesimo anno di età, ovvero l'intera gioventù e adolescenza, apprendendo dunque perfettamente gli usi e i costumi locali. Va infine evidenziato che questo Tribunale ha già considerato ragionevolmente esigibile l'esecuzione dell'allontanamento dell'interessato verso la Bulgaria: in particolare il TAF ha ritenuto che in Bulgaria "non vige attualmente una situazione di guerra, guerra civile o violenza generalizzata che coinvolga l'insieme della popolazione nella totalità del territorio nazionale" (cfr. sentenza del TAF D-2115/2007 del 2 giugno 2010, pag. 10).</w:t>
      </w:r>
    </w:p>
    <w:p>
      <w:r>
        <w:rPr>
          <w:b/>
        </w:rPr>
        <w:t>E. 5.3</w:t>
      </w:r>
    </w:p>
    <w:p>
      <w:r>
        <w:t>Il Tribunale non ignora il fatto che il ritorno in Patria dopo un soggiorno di diversi anni in Svizzera possa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Bulgaria.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w:t>
      </w:r>
    </w:p>
    <w:p>
      <w:r>
        <w:rPr>
          <w:b/>
        </w:rPr>
        <w:t>E. 6</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7</w:t>
      </w:r>
    </w:p>
    <w:p>
      <w:r>
        <w:t>Ne discende che l'UFM con la decisione del 22 novembre 2012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w:t>
      </w:r>
    </w:p>
    <w:p>
      <w:r>
        <w:rPr>
          <w:b/>
        </w:rPr>
        <w:t>E. 8</w:t>
      </w:r>
    </w:p>
    <w:p>
      <w:r>
        <w:t>Di transenna il Tribunale rileva che la Svizzera ha siglato con l'Unione europea il Protocollo relativo all'estensione dell'Accordo sulla libera circolazione delle persone concernente i Paesi di Bulgaria e Romania ed entrato in vigore il 1° giugno 2009. La Svizzera ha tuttavia mantenuto delle restrizioni inerenti il mercato del lavoro, segnatamente con l'erezione di contigenti, validi al massimo sino al 31 maggio 2016. Conseguentemente, e nella misura in cui la LStr si applica ai cittadini degli Stati membri della CE, solamente se prevede disposizioni più favorevoli, il ricorrente ha la facoltà di postulare presso le competenti autorità un permesso di soggiorno con attività lucrativa in Svizzera, giusta le disposizioni transitorie del Protocollo menzionato.</w:t>
      </w:r>
    </w:p>
    <w:p>
      <w:r>
        <w:rPr>
          <w:b/>
        </w:rPr>
        <w:t>E. 9</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1000.- franchi e vengono compensate con l'anticipo versato il 1° febbraio 2013.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