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C-6663/2011 vom 25. Februar 2013</w:t>
      </w:r>
    </w:p>
    <w:p>
      <w:r>
        <w:t>Bundesverwaltungsgericht, 2013-02-25, FR</w:t>
      </w:r>
    </w:p>
    <w:p>
      <w:r>
        <w:rPr>
          <w:b/>
        </w:rPr>
        <w:t xml:space="preserve">Quelle: </w:t>
      </w:r>
      <w:r>
        <w:t>https://mcp.opencaselaw.ch/entscheid/bvger_C-6663_2011</w:t>
      </w:r>
    </w:p>
    <w:p>
      <w:r>
        <w:t>FR: TAF C-6663/2011 du 25 février 2013</w:t>
      </w:r>
    </w:p>
    <w:p>
      <w:r>
        <w:t>IT: TAF C-6663/2011 del 25 febbraio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(art. 80a LAI; concernant les nouveaux règlements de l'Union européenne [CEE] n° 883/2004 et 987/2009 [RS 0.831.109. 268.1 et RS 0.831.109.268.11], on note que ceux-ci sont entrés en vigueur pour la relation avec la Suisse et les Etats de l'Union européenne depuis le 1er avril 2012). Conformément à l'art. 3 al. 1 du Règlement (CEE) N° 1408/71 du Conseil du 14 juin 1971 en vigueur jusqu'au 31 mars 2012 (RO 2005 3909, RO 2009 621, RO 2009 4845),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 [RO 2004 121, RO 2008 4219, RO 2009 4831]).</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Etant donné que la présente procédure de révision a été entamée en mars 2010, le droit à une rente de l'assurance-invalidité doit être examiné en fonction de la LAI, dans sa teneur en vigueur dès le 1er janvier 2008 (5ème révision de la LAI). Ne sont en revanche pas applicables les dispositions de la 6ème révision de ladite loi en vigueur dès le 1er janvier 2012.</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28 al.1ter LAI). Depuis l'entrée en vigueur de l'ALCP, les ressortissants suisses et de l'Union européenne qui présentent un taux d'invalidité de 40% au moins, ont droit à un quart de rente en application de l'art. 28 al. 1 LAI à partir du 1er juin 2002 s'ils ont leur domicile et leur résidence habituelle dans un Etat membre de l'UE (ATF 130 V 253 consid. 2.3).</w:t>
      </w:r>
    </w:p>
    <w:p>
      <w:r>
        <w:rPr>
          <w:b/>
        </w:rPr>
        <w:t>E. 5.1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6.3</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 ATF 130 II 425 consid. 2.1 et les références ; arrêt du Tribunal fédéral 9C_859/2007 du 16 décembre 2008 consid. 5). Une telle manière de procéder ne viole pas le droit d'être entendu selon l'art. 29 al. 2 Cst. (Sozialversicherungsrecht Rechtsprechung [SVR] 2001 IV n° 10 p. 28).</w:t>
      </w:r>
    </w:p>
    <w:p>
      <w:r>
        <w:rPr>
          <w:b/>
        </w:rPr>
        <w:t>E. 6.4</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7</w:t>
      </w:r>
    </w:p>
    <w:p>
      <w:r>
        <w:t>Le litige porte sur la question de savoir si l'OAIE était fondé, par sa décision du 16 novembre 2011 (OCAI pces 86 et 87), à supprimer la rente entière d'invalidité dont bénéficiait le recourant depuis le 1er février 1999 (OCAI pce 23), au motif d'une amélioration manifeste de son état de santé.</w:t>
      </w:r>
    </w:p>
    <w:p>
      <w:r>
        <w:rPr>
          <w:b/>
        </w:rPr>
        <w:t>E. 8.1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Tout changement notable de l'état des faits apte à influencer le taux d'invalidité et ainsi le droit aux prestations constitue un motif de révision, notamment un changement significatif de l'état de santé (BGE 125 V 368 E. 2). La réglementation sur la révision ne saurait en effet constituer un fondement juridique à un réexamen sans condition du droit à la rente (arrêt du Tribunal fédéral I 8/04 du 12 octobre 2005 consid. 2.1; Michel Valterio, Droit de l'assurance-vieillesse et survivants (AVS) et de l'assurance-invalidité (AI), Zurich 2011, n° 3054 ss, 3065).</w:t>
      </w:r>
    </w:p>
    <w:p>
      <w:r>
        <w:rPr>
          <w:b/>
        </w:rPr>
        <w:t>E. 8.2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8.3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8.4</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Tribunal fédéral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8.5</w:t>
      </w:r>
    </w:p>
    <w:p>
      <w:r>
        <w:t>Le Tribunal fédéral a précisé que la dernière décision ou communication entrée en force (cf. arrêt du Tribunal fédéral 9C_882/2010 du 25 janvier 2011 consid. 3),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 Ainsi, le Tribunal constate que la question de savoir si le degré d'invalidité du recourant a subi une modification doit être jugée en comparant les faits tels qu'ils se présentaient le 11 octobre 2000 et ceux existant à la date de la décision litigieuse du 16 novembre 2011. En effet, au vu des pièces au dossier, notamment de l'expertise du 28 août 2000 par les Drs E._______ et F._______ (OCAI pce 42), la communication du 11 octobre 2000 (OCAI pce 46) est entrée en force suite à une instruction complète au sens de la jurisprudence précitée.</w:t>
      </w:r>
    </w:p>
    <w:p>
      <w:r>
        <w:rPr>
          <w:b/>
        </w:rPr>
        <w:t>E. 9</w:t>
      </w:r>
    </w:p>
    <w:p>
      <w:r>
        <w:t>Il convient ensuite d'examiner si l'administration a agi de façon conforme au droit en supprimant la rente entière de l'assuré par voie de révision avec effet au 1er janvier 2012, au motif d'une amélioration significative de son état de santé.</w:t>
      </w:r>
    </w:p>
    <w:p>
      <w:r>
        <w:rPr>
          <w:b/>
        </w:rPr>
        <w:t>E. 10.1</w:t>
      </w:r>
    </w:p>
    <w:p>
      <w:r>
        <w:t>En l'espèce, le recourant a été reconnu en incapacité totale de travail dans son activité habituelle de cuisinier dès le 28 février 1998 en raison d'un syndrome lombo-radiculaire L5-S1 droit et de status après opérations d'une hernie discale en L4-L5 (cf. let. B). Il ressort de l'expertise faite initialement par le Dr B._______, chirurgien orthopédique, que l'assuré, incapable de travailler dans son ancienne activité de cuisinier, pouvait alors travailler au maximum à mi-temps dans une activité adaptée (OCAI pce 18). Par décision du 29 octobre 1999 (OAIE pce 1), l'intéressé est toutefois mis au bénéfice d'une rente entière dès le 1er février 1999, une troisième opération étant intervenue le 15 septembre 1999 pour une spondylolyse de L5. Cette décision a été reconduite par communication du 11 octobre 2000 (OCAI pce 46), à la suite d'une procédure de révision d'office contenant un examen matériel complet de la cause (cf. let. C). L'OCAI maintient alors le droit à une rente entière de l'assuré, au motif que son état de santé est resté inchangé, notamment sur la base de rapports médicaux de ses médecins traitants (OCAI pces 25 à 28, 43) et d'une expertise rhumatologique établie par les Drs E._______ et F._______ de l'Hôpital U._______ (OCAI pce 42). Les experts, reprenant les conclusions du Dr B._______ susmentionnées, déclarent l'assuré incapable de travailler dans son activité habituelle de cuisinier et retiennent une capacité de travail résiduelle de 50% dans une activité adaptée, sous réserve d'une amélioration possible suite au retrait de l'appareil ostéosynthèse implanté en septembre 1999 provoquant vraisemblablement une irritation au métal (p. 12 de ladite expertise). Le diagnostic retenu est un syndrome lombo-vertébral chronique avec irritation lombo-radiculaire intermittente en L5 droit et un syndrome de défaillance sensitivomoteur L5 persistant sur une sténose du récessus L5, ainsi qu'un canal spinal étroit sur spondylarthrose et hypertrophie du ligament jaune au niveau L4-L5 et L3-L4.</w:t>
      </w:r>
    </w:p>
    <w:p>
      <w:r>
        <w:rPr>
          <w:b/>
        </w:rPr>
        <w:t>E. 10.2</w:t>
      </w:r>
    </w:p>
    <w:p>
      <w:r>
        <w:t>Lors de la présente révision entamée d'office en 2010, il ressort que l'assuré présente toujours des lésions discales en L4-L5 avec spondylose et fibrose post-chirurgicale entraînant une mobilité limitée et douloureuse de la colonne vertébrale (OAIE pce 32). Tous les médecins consultés s'accordent pour reconnaître que l'intéressé est empêché de reprendre son ancienne activité de cuisiner. S'agissant de la capacité résiduelle de travail de l'intéressé, le Dr H._______, médecin traitant, mentionne que celui-ci - souffrant d'une grave discarthrose L4-L5 - est incapable de travailler (OAIE pce 33). Quant au formulaire E 213 du 6 septembre 2010, il ne livre aucune information sur la capacité de travail de l'assuré dans des activités de substitution (OAIE pce 34). Dès lors, l'autorité inférieure requiert une expertise orthopédique auprès du Dr J._______, chirurgien orthopédique, qui retient le diagnostic de lombosciatalgies chroniques sur canal lombaire étroit modéré, douze ans après les cures chirurgicales successives d'hernie discales L5 gauche et dix après la stabilisation d'une spondylolyse L5 bilatérale avec AMO (OAIE pce 53). L'expert, constatant chez l'assuré une totale stabilisation de son état de santé, malgré la persistance d'un fond douloureux chronique avec quelques épisodes d'exacerbation aigus, confirme que celui-ci est définitivement incapable de travailler en tant que cuisinier ou dans toute activité debout avec ports de charges réguliers, avec des mouvements en porte-à-faux antérieurs. Il est toutefois mentionné une excellente trophicité musculaire des membres inférieurs et supérieurs avec une masse musculaire largement au-dessus de la normale contrastant avec les dires de l'intéressé qui déclare avoir une mobilité très réduite. Par conséquent, considérant l'adaptation excellente de l'assuré à son handicap avec le temps, le médecin déclare celui-ci, au moment de l'expertise effectuée le 11 janvier 2011, apte à travailler à temps plein dans une activité de substitution en position assise ou semi-assise, avec une diminution de rendement de 20%, soulignant que les experts faisaient déjà état d'une capacité résiduelle de travail de 50% en 1998 et 2000 (p. 14 de l'expertise du Dr J._______) et n'attestaient pas d'une capacité de travail nulle dans une activité adaptée. Ainsi, l'autorité inférieure retient que l'assuré présente une capacité de travail de 80% dans des activités adaptées depuis le 11 octobre 2000 (OAIE pce 59).</w:t>
      </w:r>
    </w:p>
    <w:p>
      <w:r>
        <w:rPr>
          <w:b/>
        </w:rPr>
        <w:t>E. 10.3</w:t>
      </w:r>
    </w:p>
    <w:p>
      <w:r>
        <w:t>De son côté, le recourant invoque être lourdement limité dans sa mobilité et ne pouvoir supporter aucune position prolongée (OAIE pces 75 et 83; TAF pce 3). Il joint plusieurs certificats de médecins traitants le déclarant totalement incapable de travailler (cf. le rapport médical de la Dresse K._______ du 28 juin 2011; OAIE pce 68) ou incapable d'effectuer des activités requérant robustesse lombaire (cf. le rapport médical du Dr L._______ du 31 août 2011; OAIE pce 79). En outre, l'assuré mentionne avoir subi en mai 2012 une décompression interlaminaire en L3-L4 et un récessus latéral avec décompression de la racine L5 gauche, ainsi qu'une résection d'une importante hernie discale en L3-L4, sans influence significative sur ses douleurs algiques (TAF pces 15 et 17; OAIE pces 94, 95 et 98). Finalement, il apparaît que l'assuré a été hospitalisé au mois d'août 2012 en raison d'une nouvelle crise hyperalgique sans déficit neurologique; celle-ci est traitée conservativement en raison de la récente opération de l'intéressé (TAF pces 20 et 22) De plus, A._______ verse en cause une expertise privée du Dr P._______, chirurgien orthopédique, qui, sur dossier, contredit les constatations du Dr J._______ qu'il déclare "entachées d'inadéquations", notamment concernant le diagnostic de canal étroit modéré et la musculature de l'assuré (TAF pce 17, PJ 23).</w:t>
      </w:r>
    </w:p>
    <w:p>
      <w:r>
        <w:rPr>
          <w:b/>
        </w:rPr>
        <w:t>E. 10.4</w:t>
      </w:r>
    </w:p>
    <w:p>
      <w:r>
        <w:t>Finalement, après avoir soumis à son service médical les nouveaux éléments amenés par l'assuré (OAIE pce 106), l'OAIE propose l'admission partielle du recours et le renvoi de la cause à son Office, afin que le Dr J._______ prenne position de manière circonstanciée sur les remarques ressortant de l'expertise privée effectuée par le Dr P._______ allant à l'encontre de ses constatations (TAF pce 18 et 24). Quant à la nouvelle intervention chirurgicale subie par l'assuré en mai 2012, le médecin SMR estime, au vu des rapports produits, qu'elle ne permet de déduire ni une modification de l'état clinique tel que décrit par le Dr J._______, ni une incapacité de travail durable (OAIE pce 104).</w:t>
      </w:r>
    </w:p>
    <w:p>
      <w:r>
        <w:rPr>
          <w:b/>
        </w:rPr>
        <w:t>E. 11.1</w:t>
      </w:r>
    </w:p>
    <w:p>
      <w:r>
        <w:t>Tout d'abord, il apparaît au Tribunal que l'expertise du Dr J._______ a toute valeur probante au sens de la jurisprudence (consid. 6.2). En effet, celle-ci arrive à des conclusions claires et cohérentes sur la base d'une anamnèse et d'un examen clinique objectif complet. Bien que certains médecins traitants déclarent l'assuré totalement incapable de travailler, les rapports médicaux en question, par trop succincts et imprécis quant à la capacité de travail de l'assuré dans des activités adaptées, ne sauraient remettre en cause les conclusions de l'expert (cf. les rapports médicaux des Drs L._______ et K._______; OAIE pces 68 et 79). En effet, la jurisprudence du TF pose que le juge des assurances ne s'écarte en principe pas sans motifs impératifs des conclusions d'une expertise médicale (ATF 125 V 352, consid. 3b/aa, ATF 118 V 220 consid. 1b et réf. cit.), d'autant que celui-ci doit tenir compte du fait que, selon l'expérience, le médecin traitant est enclin, en cas de doute, à prendre parti pour son patient en raison de la relation de confiance qui l'unit à ce dernier (ATF 125 V consid. 3a, 122 V 160 consid. 1c et les références).</w:t>
      </w:r>
    </w:p>
    <w:p>
      <w:r>
        <w:rPr>
          <w:b/>
        </w:rPr>
        <w:t>E. 11.2</w:t>
      </w:r>
    </w:p>
    <w:p>
      <w:r>
        <w:t>Toutefois le simple fait qu'un certificat médical est établi à la demande d'une partie et est produit pendant la procédure ne justifie pas en soi des doutes quant à sa valeur probante (ATF 125 V 353 consid. 3b/dd et les références citées). Or, le recourant a versé en procédure de recours une expertise privée du Dr P._______ présentant également valeur probante au sens de la jurisprudence, bien qu'elle ne concerne que quelques points particuliers et ne prenne pas position sur la capacité de travail du recourant (TAF pce 17, PJ 23); celle-ci, si elle a été effectuée sur dossier, met clairement en doute une partie des diagnostics et constatations du Dr J._______ (OAIE pce 53), par une interprétation très différentes de diverses radiographies. Le principal grief se situe au niveau de la qualification de "modéré" lors du diagnostic du canal lombaire étroit (OAIE pce 53, p. 10) et de l'appréciation de la musculature du rachis dorsal/lombaire et des membres supérieurs/inférieurs de l'assuré, qui avait conduit l'expert à retenir une très bonne adaptation de l'assuré à son handicap, ainsi qu'une capacité de travail entière dans des activités adaptées (avec 20% de diminution de rendement; pp. 6 et 13). Dès lors, étant donné les critiques émises par le Dr P._______ et les différences d'appréciation importantes concernant les diagnostics retenus, il sied de suivre l'avis ressortant du rapport SMR du 13 août 2012 et de renvoyer la cause à l'autorité inférieure, afin que le Dr J._______ réponde de manière complète aux constatations du Dr P._______ et précise son expertise sur les points critiqués. De plus, étant donné le renvoi de la cause et malgré le fait que les deux dernières hospitalisations soient postérieures à la décision entreprise, l'autorité inférieure transmettra également au Dr J._______ tous les documents concernant les nouveaux épisodes algiques subis en mai et août 2012 par l'assuré, afin qu'il se prononce à cet égard et notamment qu'il se détermine sur leur influence sur la capacité de travail de l'assuré. Finalement, l'OAIE, avant de prendre une nouvelle décision, ordonnera si nécessaire toute autre mesure d'instruction nécessaire à l'éclaircissement de l'état de santé au niveau orthopédique, notamment quant aux diagnostics et à la capacité de travail de l'assuré dans des activités de substitution.</w:t>
      </w:r>
    </w:p>
    <w:p>
      <w:r>
        <w:rPr>
          <w:b/>
        </w:rPr>
        <w:t>E. 12.1</w:t>
      </w:r>
    </w:p>
    <w:p>
      <w:r>
        <w:t>S'agissant de l'état de santé psychique de A._______, celui-ci invoque souffrir d'une grave dépression (OCAI pce 75). Il verse en cause un bref rapport médical du 28 juin 2011 de la Dresse K._______, médecin vraisemblablement non spécialisée, qui indique que l'intéressé - totalement incapable de travailler - suit un traitement médicamenteux pour des lombalgies multiples, une dyslipidémie et une dépression réactionnelle (OAIE pce 68). Le SMR considère toutefois qu'aucun élément au dossier ne permet de suspecter une quelconque atteinte à la santé psychique, ce dernier certificat médical étant trop vague, l'assuré n'ayant pas fait valoir être suivi par un psychiatre ou être sous antidépresseurs. Le traitement médicamenteux que l'assuré invoque prendre est sujet à caution s'agissant de la prise effective de celui-ci. Le médecin SMR ajoute qu'étant donné l'absence d'indice d'une atteinte psychique significative invalidante, ordonner une expertise psychiatrique serait disproportionné. En effet, selon le Tribunal fédéral, une dépression réactionnelle n'est en règle générale pas invalidante, car pouvant être en principe atténuée rapidement par un traitement psychothérapeutique, elle est réputée ne pas entraîner une incapacité de travail durable (ATF 127 V 294, consid. 4).</w:t>
      </w:r>
    </w:p>
    <w:p>
      <w:r>
        <w:rPr>
          <w:b/>
        </w:rPr>
        <w:t>E. 12.2</w:t>
      </w:r>
    </w:p>
    <w:p>
      <w:r>
        <w:t>Certes, les éléments de preuve amenés par l'assuré sont succincts et imprécis. Reste que l'état de santé psychique de l'assuré n'est pas instruit à satisfaction et mérite clarification (cf. consid. 6.3). Le diagnostic de dépression est posé pour la première fois lors de la procédure d'audition par le biais du médecin traitant de l'assuré, la Dresse K._______, sans que celle-ci mentionne depuis quand l'assuré souffre de symptômes dépressifs, s'il est suivi régulièrement à ce titre ou encore sans prendre position sur la gravité de ceux-ci. Toutefois, malgré l'absence de diagnostic correspondant dans le cadre de cette procédure, le Tribunal remarque qu'il ressort des deux expertises faites en 1998 et 2000 qu'une approche pluridisciplinaire, incluant un volet psychiatrique, serait utile pour apprécier la capacité de travail de l'intéressé (OCAI pce 18, p. 5 in fine; OCAI pce 42, p. 12). Le Prof. C._______ mentionnait également une tendance de l'assuré au stress et à la dépression dans un courrier du 6 septembre 2000 (OCAI pce 43). Par ailleurs, le Tribunal remarque que l'assuré déclare prendre des médicaments contre l'anxiété (V._______®, W._______® et X._______®; cf. l'expertise du Dr J._______ du 11 janvier 2011, OAIE pce 53, p. 9), sans qu'il soit possible de déterminer si l'assuré prend effectivement les médicaments prescrits.</w:t>
      </w:r>
    </w:p>
    <w:p>
      <w:r>
        <w:rPr>
          <w:b/>
        </w:rPr>
        <w:t>E. 12.3</w:t>
      </w:r>
    </w:p>
    <w:p>
      <w:r>
        <w:t>Ainsi, au vu des éléments susmentionnés tendant à démontrer l'existence d'un terrain dépressif de l'assuré, l'autorité inférieure ne pouvait se contenter de déclarer la dépression réactionnelle de l'assuré non invalidante, sans requérir des informations complémentaires. Ainsi, l'OAIE devra également requérir dans le cadre du renvoi de la cause des informations supplémentaires concernant l'existence chez l'assuré d'une dépression réactionnelle, sa gravité, les traitements entrepris, le pronostic et son point de départ; tout d'abord auprès des médecins traitants de celui-ci, puis si besoin est, l'autorité inférieure ordonnera une expertise psychiatrique.</w:t>
      </w:r>
    </w:p>
    <w:p>
      <w:r>
        <w:rPr>
          <w:b/>
        </w:rPr>
        <w:t>E. 13</w:t>
      </w:r>
    </w:p>
    <w:p>
      <w:r>
        <w:t>Partant, le Tribunal, faisant droit à la conclusion préalable du recourant, admet partiellement le recours et annule la décision litigieuse. S'agissant d'élucider une question nécessaire non réglée (ATF 137 V 210, consid. 4.4.1.4), la cause peut être renvoyée à l'autorité inférieure afin qu'elle procède à une instruction complémentaire au sens de l'art. 61 PA et prenne ensuite une nouvelle décision (ATF 137 V 219, consid. 4.4.1.4). Il sied ici de préciser que le renvoi du dossier à l'autorité inférieure pour nouvel examen, au lieu que soit mise en place une expertise judiciaire par le Tribunal de céans, se justifie dès lors que l'instruction était manifestement insuffisante en ce qui concerne l'état de santé psychique de l'assuré et que l'expertise du Dr J._______ doit être précisée concernant les points soulevés par le Dr P._______ et complétée par rapport aux deux dernières hospitalisations de l'assurée en mai et août 2012.</w:t>
      </w:r>
    </w:p>
    <w:p>
      <w:r>
        <w:rPr>
          <w:b/>
        </w:rPr>
        <w:t>E. 14</w:t>
      </w:r>
    </w:p>
    <w:p>
      <w:r>
        <w:t>Selon la jurisprudence, la partie qui a formé recours est réputée avoir obtenu gain de cause lorsque l'affaire est renvoyée à l'administration pour instruction complémentaire et nouvelle décision (ATF 132 V 215 consid. 6.2.). Il n'est pas perçu de frais de procédure (art. 63 al. 2 PA, applicable par renvoi de l'art. 37 LTAF). L'avance de frais de Fr. 400.--, versée le 31 mars 2011 par le recourant sera remboursée à ce dernier dès l'entrée en force du présent arrêt. Le recourant ayant agi en étant représenté, il lui est alloué une indemnité globale de dépens de Fr. 2'500.--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