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C-6650/2014 vom 3. Oktober 2014</w:t>
      </w:r>
    </w:p>
    <w:p>
      <w:r>
        <w:t>Bundesverwaltungsgericht, 2014-10-03, IT</w:t>
      </w:r>
    </w:p>
    <w:p>
      <w:r>
        <w:rPr>
          <w:b/>
        </w:rPr>
        <w:t xml:space="preserve">Quelle: </w:t>
      </w:r>
      <w:r>
        <w:t>https://mcp.opencaselaw.ch/entscheid/bvger_C-6650_2014</w:t>
      </w:r>
    </w:p>
    <w:p>
      <w:r>
        <w:t>FR: TAF C-6650/2014 du 3 octobre 2014</w:t>
      </w:r>
    </w:p>
    <w:p>
      <w:r>
        <w:t>IT: TAF C-6650/2014 del 3 ottobre 2014</w:t>
      </w:r>
    </w:p>
    <w:p>
      <w:pPr>
        <w:pStyle w:val="Heading2"/>
      </w:pPr>
      <w:r>
        <w:t>Regeste</w:t>
      </w:r>
    </w:p>
    <w:p>
      <w:r>
        <w:t>Revisione della rendita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In conclusione, il ricorso deve essere parzialmente accolto e l'impugnata decisione del 3 ottobre 2014, insufficientemente motivata e fondata su un accertamento carente dei fatti giuridicamente rilevanti, deve essere annullata.</w:t>
      </w:r>
    </w:p>
    <w:p>
      <w:r>
        <w:rPr>
          <w:b/>
        </w:rPr>
        <w:t>E. 9.1</w:t>
      </w:r>
    </w:p>
    <w:p>
      <w:r>
        <w:t>Quando il TAF annulla una decisione, esso può sostituirsi all'autorità inferiore e giudicare direttamente nel merito o rinviare la causa, con istruzioni vincolanti, all'autorità inferiore per un nuovo giudizio (cfr. sentenza del TAF C-1446/2013 del 16 ottobre 2014 consid. 8.1). In particolare, esso si sostituirà all'autorità inferiore se gli atti sono completi e comunque sufficienti a statuire sull'applicazione del diritto federale (cfr. sentenza del TF 9C_162/2007 del 3 aprile 2008 consid. 2.3 con rinvii; DTF 126 II 43; 125 II 326). Tale non è il caso nella presente fattispecie per i motivi precedentemente indicati. Gli atti di causa sono pertanto rinviati all'autorità inferiore affinché la stessa proceda a completare l'accertamento dei fatti giuridicamente rilevanti con riferimento allo stato di salute del ricorrente, segnatamente con una perizia pluridisciplinare in ortopedia, oncologia e psichiatria (cfr., sulla possibilità di un rinvio all'autorità inferiore in siffatte circostanze [accertamento manifestamente insufficiente dei fatti giuridicamente rilevanti da parte dell'autorità inferiore] DTF 137 V 210 consid. 4.4.1.4), e con ogni ulteriore esame che l'evoluzione nel tempo dello stato di salute del ricorrente dovesse rendere necessario, nonché a pronunciare una nuova decisione.</w:t>
      </w:r>
    </w:p>
    <w:p>
      <w:r>
        <w:rPr>
          <w:b/>
        </w:rPr>
        <w:t>E. 9.2</w:t>
      </w:r>
    </w:p>
    <w:p>
      <w:r>
        <w:t>Ne consegue che alla richiesta del ricorrente tendente al ripristino del versamento della mezza rendita AI non può essere dato seguito, ritenuto che allo stato attuale delle cose non è possibile confermare il diritto ad una mezza rendita AI a favore dell'insorgente. Inoltre, giova altresì per sovrabbondanza rammentare che, secondo costante giurisprudenza, se l'effetto sospensivo è ritirato, come nel caso di specie, ad un ricorso contro una decisione di revisione/riconsiderazione che sopprime una rendita, questo ritiro dura, nel caso di rinvio degli atti all'amministrazione per complemento dell'istruttoria, di principio anche durante tutta questa procedura d'istruzione e fino alla notifica di una nuova decisione (cfr. sentenza del TF 8C_451/2010 dell'11 novembre 2010 consid. 2; in particolare DTF 129 V 370 e 106 V 18).</w:t>
      </w:r>
    </w:p>
    <w:p>
      <w:r>
        <w:rPr>
          <w:b/>
        </w:rPr>
        <w:t>E. 9.3</w:t>
      </w:r>
    </w:p>
    <w:p>
      <w:r>
        <w:t>Occorre peraltro rilevare che nell'ambito dell'accertamento ancora da esperire dall'autorità inferiore, a seguito del rinvio degli atti di causa, non sussiste l'eventualità di una nuova decisione dell'UAIE a detrimento dell'insorgente (cfr., sulla questione, DTF 137 V 314 consid. 3.2.4) dal momento che nella decisione impugnata del 3 ottobre 2014 l'autorità inferiore ha soppresso a decorrere dal 1° dicembre 2014 la mezza rendita erogata all'interessato da febbraio 2009.</w:t>
      </w:r>
    </w:p>
    <w:p>
      <w:r>
        <w:rPr>
          <w:b/>
        </w:rPr>
        <w:t>E. 10.1</w:t>
      </w:r>
    </w:p>
    <w:p>
      <w:r>
        <w:t>Conto tenuto dell'insieme delle circostanze e visto l'esito della causa, non sono prelevate delle spese processuali (art. 63 PA e art. 6 lett. b del regolamento del 21 febbraio 2008 sulle tasse e sulle spese ripetibili nelle cause dinanzi al Tribunale amministrativo federale [TS-TAF, RS 173.320.2]). L'anticipo equivalente alle presunte spese processuali di fr. 400.66, versato il 19 dicembre 2014 e il 13 gennaio 2015, sarà restituito al ricorrente allorquando la presente sentenza sarà cresciuta in giudicato.</w:t>
      </w:r>
    </w:p>
    <w:p>
      <w:r>
        <w:rPr>
          <w:b/>
        </w:rPr>
        <w:t>E. 10.2</w:t>
      </w:r>
    </w:p>
    <w:p>
      <w:r>
        <w:t>Ritenuto che l'insorgente è rappresentato in questa sede da mandatario professionale, si giustifica altresì l'attribuzione di spese ripetibili (art. 64 PA in combinazione con l'art. 7 segg. del regolamento del 21 febbraio 2008 sulle tasse e sulle spese ripetibili nelle cause dinanzi al Tribunale amministrativo federale [TS-TAF, RS 173.320.2]). La stessa, in assenza di una nota dettagliata, è fissata d'ufficio (art. 14 cpv. 2 TS-TAF) in fr. 500.- (compresi i disborsi ed esclusa l'imposta sull'IVA [cfr., fra le tante, sentenza del TAF C-995/2014 del 9 marzo 2017 consid. 10.2 con rinvii]), tenuto conto del lavoro effettivo, limitato, svolto dalla rappresentante del ricorrente, la quale è intervenuta nella presente causa redigendo l'ultimo scritto inviato dal ricorrente il 1° settembre 2017 (scritto che ha richiesto tutt'al più, ma nondimeno, l'apertura di un incarto, un colloquio con il ricorrente, lo studio degli atti di causa e la redazione del menzionato scritto di due pagine inviato il 1° settembre 2017). L'indennità per ripetibili è posta a carico dell'UAIE.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