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C-6647/2017 vom 2. Juli 2019</w:t>
      </w:r>
    </w:p>
    <w:p>
      <w:r>
        <w:t>Bundesverwaltungsgericht, 2019-07-02, IT</w:t>
      </w:r>
    </w:p>
    <w:p>
      <w:r>
        <w:rPr>
          <w:b/>
        </w:rPr>
        <w:t xml:space="preserve">Quelle: </w:t>
      </w:r>
      <w:r>
        <w:t>https://mcp.opencaselaw.ch/entscheid/bvger_C-6647_2017</w:t>
      </w:r>
    </w:p>
    <w:p>
      <w:r>
        <w:t>FR: TAF C-6647/2017 du 2 juillet 2019</w:t>
      </w:r>
    </w:p>
    <w:p>
      <w:r>
        <w:t>IT: TAF C-6647/2017 del 2 luglio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La domanda di una rendita AI essendo stata presentata il 24 ottobre 2016, al caso in esame si applicano di principio le disposizioni della 6a revisione della LAI (primo pacchetto) entrate in vigore il 1° gennaio 2012.</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4.6</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5.1</w:t>
      </w:r>
    </w:p>
    <w:p>
      <w:r>
        <w:t>Dal momento che è entrata nel merito della seconda domanda di rendita d'invalidità presentata dal ricorrente, all'autorità inferiore incombeva, in analogia ad una revisione ai sensi dell'art. 17 LPGA, di esaminare se tra la situazione esistente al momento dell'ultima decisione cresciuta in giudicato che è stata oggetto di un esame materiale del diritto alla rendita, nel caso concreto al 2 luglio 2013, e la situazione al momento della nuova decisione qui impugnata, in concreto al 18 settembre 2017, è intervenuta una modifica significativa del grado d'invalidità (sentenze del TF 9C_421/2014 del 21 luglio 2014 consid. 3 e 9C_418/2010 del 29 agosto 2011 consid. 4.2 e 4.3).</w:t>
      </w:r>
    </w:p>
    <w:p>
      <w:r>
        <w:rPr>
          <w:b/>
        </w:rPr>
        <w:t>E. 5.2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5.4</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e relativi riferimenti; 125 V 351 [sul valore probatorio attribuito ai rapporti interni del servizio medico, cfr. DTF 135 V 254 consid. 3.3 e 3.4]).</w:t>
      </w:r>
    </w:p>
    <w:p>
      <w:r>
        <w:rPr>
          <w:b/>
        </w:rPr>
        <w:t>E. 6.3</w:t>
      </w:r>
    </w:p>
    <w:p>
      <w:r>
        <w:t>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7</w:t>
      </w:r>
    </w:p>
    <w:p>
      <w:r>
        <w:t>Nel caso in esame, per quanto emerge dalle carte processuali al loro stato attuale e per i motivi indicati di seguito, non è possibile determinarsi con il necessario grado della verosimiglianza preponderante sulle affezioni di cui soffre il ricorrente rispettivamente sulla loro incidenza sulla residua capacità lavorativa.</w:t>
      </w:r>
    </w:p>
    <w:p>
      <w:r>
        <w:rPr>
          <w:b/>
        </w:rPr>
        <w:t>E. 7.1</w:t>
      </w:r>
    </w:p>
    <w:p>
      <w:r>
        <w:t>Questo Tribunale rileva che, nel febbraio 2012, l'insorgente è stato sottoposto ad una visita medica da parte del dott. H._______, specialista in chirurgia della mano (medico incaricato dall'assicurazione B._______). All'esame clinico, erano stati rilevati segnatamente dei movimenti delle articolazioni rimaste dalle dita da II a V soddisfacenti, ipersensibilità dorsale al dito II, ai monconi delle dita III e IV ed alla falange distale del dito V. Persistevano i dolori, specialmente all'esposizione al freddo, al dito V, ai monconi delle dita III e IV ed alla falange distale del dito II della mano sinistra. L'assicurato lamentava anche dolori alla spalla sinistra. Il medico aveva posto la diagnosi di ferite complesse alle dita II, III, IV e V della mano sinistra (a seguito di infortunio professionale) e ritenuto esigibile, dal 2 aprile 2012, l'esercizio dell'attività di muratore-carpentiere nella misura dell'80% (v. il rapporto di visita medica del 21 marzo 2012 [doc. 41 dell'incarto dell'assicurazione B._______ {di seguito, doc. B 41}]). Dal profilo psichico, nel rapporto psichiatrico del 6 febbraio 2012 (doc. B 40), il dott. I._______, specialista in psichiatria e psicoterapia (medico incaricato dall'assicurazione B._______) ha indicato che l'assicurato era affetto da un disturbo dell'adattamento con lieve reazione ansiosa (F 43.22) in relazione con difficoltà socio-esistenziali e famigliari. I sentimenti e i disturbi lamentati (soggettivamente, egli si sentiva abbattuto, stanco e preoccupato per il suo futuro) corrispondevano a modalità reattive legate alla sua situazione socio-esistenziale-finanziaria. Non era ravvisabile alcun segno di un disturbo affettivo, alcun rallentamento psico-motorio, alcun segno di uno stato di ansia, alcuna affettività coartata, alcun segno di anedonia o ritiro sociale. Secondo il medico, l'assicurato non presentava un quadro psico-patologico di rilevanza clinica tale da impedirgli l'esercizio di un'attività lavorativa confacente ad eventuali limiti funzionali (riscontrati) a livello ortopedico.</w:t>
      </w:r>
    </w:p>
    <w:p>
      <w:r>
        <w:rPr>
          <w:b/>
        </w:rPr>
        <w:t>E. 7.2</w:t>
      </w:r>
    </w:p>
    <w:p>
      <w:r>
        <w:t>Nell'ambito della nuova domanda di rendita in esame, nella perizia psichiatrica del 18 luglio 2017 (doc. A 121; perizia su cui è basata l'impugnata decisione del settembre 2017), il dott. D._______ ha segnalato che l'assicurato, pur avendo difficoltà nel rievocare l'evento dell'infortunio sul lavoro, non presenta né evitamenti di attività correlate alla dinamica dell'infortunio né uno stato di allarme continuo. Questo permette di escludere la presenza di un disturbo postraumatico da stress, anche se si è sviluppata una sindrome da disadattamento che ha portato ad una presa a carico psichiatrica e psicofarmacologica. La farmacoterapia ha permesso di limitare la componente ansiosa e in parte neurovegetativa, ma non sembra aver influito sull'umore che progressivamente è apparso sempre più deflesso così come sulla sensazione di malessere generale che perdura ormai da molti anni. Nel tempo sembrano essersi aggiunte una componente abulica e alcuni sintomi cognitivi della depressione con circadianità, perdita della libido, infuturazione negativa ed una maggior passività depressiva che permettono di determinare, almeno negli ultimi due anni, la presenza di un episodio depressivo maggiore seppure di grado lieve. Il divorzio, la mancanza di un lavoro e di un'attività, il vivere da solo e la lontananza dalla famiglia di origine hanno contribuito alla cronicizzazione della sindrome da disadattamento e, nel tempo, allo sviluppo dell'episodio depressivo. L'assicurato continua a presentare sintomi depressivi con una farmacoterapia a dosaggi adeguati e non vi è mai stata remissione benché la terapia sia stata iniziata già alla fine del 2011. Esistono tuttavia ancora numerose risorse; la componente abulica non è pervasiva, i vissuti di vergogna favoriscono una spinta a tentare di riciclarsi in attività confacenti alla limitazione somatica, anche se flessibilità, capacità di adattamento e persistenza appaiono lievemente inficiate dalla patologia depressiva. L'assicurato presenta un rispetto delle regole, una capacità di organizzazione e di integrazione nel gruppo buoni ed anche l'assertività non appare compromessa in modo grave. Il dott. D._______ ha posto la diagnosi di disturbo dell'adattamento evoluto in un episodio depressivo di grado lieve ad andamento cronico (F 32.01). Secondo lo specialista, almeno negli ultimi due anni, la capacità lavorativa dell'assicurato, per motivi psichiatrici, è ridotta del 25% (diminuzione del rendimento) in ogni attività.</w:t>
      </w:r>
    </w:p>
    <w:p>
      <w:r>
        <w:rPr>
          <w:b/>
        </w:rPr>
        <w:t>E. 7.2.1</w:t>
      </w:r>
    </w:p>
    <w:p>
      <w:r>
        <w:t>Ora, è incontestato in questa sede - anche dal medico SMR dott. C._______ (cfr. rapporto del 14 agosto 2017 [doc. A 122]) - che vi è certamente stato un peggioramento dello stato di salute del ricorrente dal profilo psichiatrico rispetto alla situazione esistente al momento della decisione del 2 luglio 2013 sulla prima domanda di rendita AI.</w:t>
      </w:r>
    </w:p>
    <w:p>
      <w:r>
        <w:rPr>
          <w:b/>
        </w:rPr>
        <w:t>E. 7.2.2</w:t>
      </w:r>
    </w:p>
    <w:p>
      <w:r>
        <w:t>Sussiste tuttavia qualche dubbio sul momento in cui tale peggioramento è intervenuto rispettivamente sull'incidenza di tale peggioramento sulla residua capacità lavorativa del ricorrente.</w:t>
      </w:r>
    </w:p>
    <w:p>
      <w:r>
        <w:rPr>
          <w:b/>
        </w:rPr>
        <w:t>E. 7.2.2.1</w:t>
      </w:r>
    </w:p>
    <w:p>
      <w:r>
        <w:t>Da un lato, il medico SMR ha reputato di poter ravvisare, in virtù della succitata perizia psichiatrica del dott. D._______, un peggioramento significativo dello stato di salute del ricorrente a far tempo da gennaio del 2013. A tal proposito, va però rilevato che lo psichiatra dott. D._______ non ha accennato ad alcun peggioramento dello stato di salute che sarebbe intervenuto nel gennaio del 2013. Il perito stesso ha infatti sottolineato che la limitazione della capacità lavorativa potrebbe essere stimata al massimo in un 25% a partire almeno da un paio di anni (dal giorno dell'effettuazione della perizia, che nel caso in esame è basata su due colloqui svolti il 13 e 18 luglio 2017), precisando altresì che la datazione del momento dell'intervenuto peggioramento risulta complessa poiché vi è stato, a partire dal 2012, uno scivolamento graduale nell'episodio depressivo maggiore.</w:t>
      </w:r>
    </w:p>
    <w:p>
      <w:r>
        <w:rPr>
          <w:b/>
        </w:rPr>
        <w:t>E. 7.2.2.2</w:t>
      </w:r>
    </w:p>
    <w:p>
      <w:r>
        <w:t>Dall'altro lato, la valutazione del medico SMR dott. C._______ non è altresì sufficientemente motivata sulle ragioni che lo spingono a ritenere un'incapacità al lavoro dell'insorgente a decorrere da gennaio 2013 del 45% nella precedente attività di muratore - che appare fondata sull'addizione fra l'incapacità al lavoro del 20% come accertata (nella precedente procedura), nel rapporto di visita in chirurgia della mano del 21 marzo 2012 (doc. B 41), e l'incapacità al lavoro del 25% come esposta nella perizia psichiatrica del dott. D._______ - ma solamente del 25% in un'attività sostitutiva adeguata, allorquando, nel febbraio del 2013, un altro medico SMR, il dott. J._______, aveva riconosciuto un'incapacità al lavoro del 20% anche nell'esercizio di un'attività sostitutiva adeguata per le sole conseguenze dell'infortunio alla mano (doc. A 60; v. anche doc. A 68), senza che sussistessero allora patologie psichiatriche aventi incidenza sulla residua capacità lavorativa (v. anche il rapporto psichiatrico del dott. I._______ del 6 febbraio 2012 [doc. B 40]), come invece risulta infine dalla perizia psichiatrica del dott. D._______ del 18 luglio 2017. Anche se un'addizione delle rispettive incapacità lavorative non costituisce chiaramente un automatismo, occorre non di meno che il medico che effettua una valutazione complessiva dell'incidenza sulla residua capacità lavorativa delle differenti affezioni del ricorrente spieghi in modo intelligibile e convincente per quale ragione ritiene giustificata un'addizione delle diverse incapacità lavorative per quanto attiene alla procedente attività, ma ingiustificata per un'attività sostitutiva adeguata, ciò che però il medico SMR dott. C._______ non ha fatto nel caso concreto nel suo rapporto del 14 agosto 2017, senza che una tale motivazione risulti altrimenti dalla decisione impugnata.</w:t>
      </w:r>
    </w:p>
    <w:p>
      <w:r>
        <w:rPr>
          <w:b/>
        </w:rPr>
        <w:t>E. 7.3</w:t>
      </w:r>
    </w:p>
    <w:p>
      <w:r>
        <w:t>Giova altresì rilevare che se i fatti determinanti per il diritto alla rendita si sono modificati a tal punto da lasciar apparire una notevole modifica dello stato di salute suscettibile di incidere in procedura di revisione sulla residua capacità lavorativa - come nel caso di specie perlomeno dal profilo psichico - il grado d'invalidità deve essere stabilito nuovamente, e liberamente, sulla base di fatti accertati in maniera corretta e completa, dunque pure senza vincoli a precedenti valutazioni dell'invalidità (DTF 141 V 9 e relativi riferimenti). Da questo profilo, nell'ambito della nuova domanda di rendita qui in esame, una volta constatato il peggioramento (certo) dello stato di salute psichico del ricorrente, non era consentito all'autorità inferiore di decidere la pratica senza effettuare un nuovo esame d'insieme delle differenti patologie di cui soffre indubitabilmente l'insorgente medesimo. Da questo profilo non è sufficiente che il medico SMR dott. C._______, nel suo rapporto dell'8 giugno 2017 (doc. A 117), si limiti a rilevare che "la questione somatica risulta di pertinenza B._______ e non ha subito modifiche" nel corso degli anni. Al di là dell'incoerenza "interna" di queste due affermazioni fra loro, non è infatti dato sapere, in virtù delle risultanze processuali, per quale motivo il dott. C._______ non abbia ritenuto necessaria l'effettuazione di una perizia interdisciplinare comprendente una valutazione reumatologica/ortopedica/neurologica, in relazione segnatamente all'infortunio alla mano, e psichiatrica. La necessità, a 4 anni di distanza dal momento in cui nel 2013 è stata accordata una rendita intera al ricorrente (per un periodo di 6 mesi) sulla base dell'infortunio con ferite complesse alle dita II, III, IV e V alla mano sinistra, di effettuare una perizia sullo stato di salute somatico appariva tanto più necessaria ove solo si rilevi che il rapporto neurologico dell'8 ottobre 2016 riferisce di algie e disestesie in corrispondenza delle dita amputate (doc. A 90) e che nella perizia E 213 del 3 aprile 2017 è evidenziata la presenza di parestesie a livello delle dita amputate, iperestesie dolorose e eccessiva sensibilità al freddo (alle dita amputate; doc. A 109). Peraltro, anche nel 2013, era stata effettuata una visita medica della mano sinistra, ove era stato appurato che persistevano i dolori da iperpatia in particolare ai monconi delle dita III e IV risalenti lungo il braccio fino alla spalla e che non era subentrata l'auspicata assuefazione (ai dolori; doc. B 42). Basti al proposito ancora rilevare che, secondo una costante giurisprudenza del Tribunale federale, non è sufficiente esaminare le affezioni di cui soffre un assicurato mediante perizie isolate (cfr. sentenza del TF 9C_235/2013 del 10 settembre 2013 consid. 3.2 con rinvii e sentenza del TAF C-15/2015 del 18 febbraio 2019 consid. 11.1), tanto meno, come è stato fatto nel caso concreto, basandosi su rapporti (sulle conseguenze delle patologie alla mano) risalenti ad una precedente procedura AI conclusasi con decisione del 2 luglio 2013.</w:t>
      </w:r>
    </w:p>
    <w:p>
      <w:r>
        <w:rPr>
          <w:b/>
        </w:rPr>
        <w:t>E. 8</w:t>
      </w:r>
    </w:p>
    <w:p>
      <w:r>
        <w:t>Da quanto esposto, discende che la decisione impugnata, fondata su un insufficiente accertamento dei fatti giuridicamente rilevanti, viola il diritto federale ed incorre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e a emanare una nuova decisione. L'autorità inferiore dovrà in particolare far effettuare una perizia interdisciplinare in reumatologia-ortopedia-neurologia (chirurgia della mano) e psichiatria, da svolgersi in Svizzera, non essendo sufficiente, come già indicato, esaminare le affezioni di cui soffre un assicurato mediante perizie isolate (cfr. consid. 7.3 del presente giudizio con rinvii). Va altresì pure rilevato che secondo la più recente giurisprudenza, la capacità lavorativa esigibile da una persona che soffre di disturbi depressivi anche di grado da leggero a medio deve essere valutata sulla base di una visione d'insieme, nell'ambito di una procedura d'accertamento dei fatti strutturata fondata su indicatori atta a stabilire, da un lato, i fattori invalidanti e, dall'altro, le risorse della persona (DTF 143 V 409; 141 V 281). Giova in tale ambito ancora rilevare che l'insorgente soffre di una sindrome depressiva ricorrente di entità medio-grave (F 33.1/2 [cfr. certificato dello psichiatra dott. E._______ del 7 novembre 2016 {allegato al doc. TAF 1}]) e che nel certificato psichiatrico del 26 marzo 2018, sempre del dott. E._______ (allegato al doc. TAF 9), è indicato che l'insorgente non appare in grado di avere un benché minimo programma esistenziale futuro. Questi rapporti, certo redatti dopo che è stata effettuata la perizia psichiatrica del luglio 2017, forniscono degli indizi su una situazione medica (disturbo depressivo) che potrebbe essersi modificata ulteriormente nel tempo. Per il resto, e a seconda del risultato della citata perizia interdisciplinare, l'UAIE dovrà pure effettuare un confronto dei redditi determinanti sulla base delle possibili attività sostitutive adeguate ritenute.</w:t>
      </w:r>
    </w:p>
    <w:p>
      <w:r>
        <w:rPr>
          <w:b/>
        </w:rPr>
        <w:t>E. 9.3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anche il consid. 7.3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C-3038/2016 del 2 aprile 2019 consid. 12).</w:t>
      </w:r>
    </w:p>
    <w:p>
      <w:r>
        <w:rPr>
          <w:b/>
        </w:rPr>
        <w:t>E. 9.4</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18 settembre 2017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 Non era pertanto necessario conferire al ricorrente la facoltà di ritirare il proprio gravame.</w:t>
      </w:r>
    </w:p>
    <w:p>
      <w:r>
        <w:rPr>
          <w:b/>
        </w:rPr>
        <w:t>E. 10.1</w:t>
      </w:r>
    </w:p>
    <w:p>
      <w:r>
        <w:t>Visto l'esito della causa, non sono prelevate delle spese processuali (art. 63 PA). L'anticipo equivalente alle presunte spese processuali di fr. 800.-, versato l'8 gennaio 2018, sarà restituito al ricorrente allorquando la presente sentenza sarà cresciuta in giudicato.</w:t>
      </w:r>
    </w:p>
    <w:p>
      <w:r>
        <w:rPr>
          <w:b/>
        </w:rPr>
        <w:t>E. 10.2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