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C-6639/2013 vom 17. November 2015</w:t>
      </w:r>
    </w:p>
    <w:p>
      <w:r>
        <w:t>Bundesverwaltungsgericht, 2015-11-17, DE</w:t>
      </w:r>
    </w:p>
    <w:p>
      <w:r>
        <w:rPr>
          <w:b/>
        </w:rPr>
        <w:t xml:space="preserve">Quelle: </w:t>
      </w:r>
      <w:r>
        <w:t>https://mcp.opencaselaw.ch/entscheid/bvger_C-6639_2013</w:t>
      </w:r>
    </w:p>
    <w:p>
      <w:r>
        <w:t>FR: TAF C-6639/2013 du 17 novembre 2015</w:t>
      </w:r>
    </w:p>
    <w:p>
      <w:r>
        <w:t>IT: TAF C-6639/2013 del 17 novembre 2015</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des angefochtenen Einspracheentscheids vom 23. Oktober 2013 (act. 29) ist der Beschwerdeführer berührt und hat ein schutzwürdiges Interesse an deren Aufhebung oder Änderung (vgl. Art. 59 ATSG). Zusammenfassend ergibt sich, dass sämtliche Prozessvoraussetzungen erfüllt sind. Auf die Beschwerde ist daher einzutreten.</w:t>
      </w:r>
    </w:p>
    <w:p>
      <w:r>
        <w:rPr>
          <w:b/>
        </w:rPr>
        <w:t>E. 1.4.1</w:t>
      </w:r>
    </w:p>
    <w:p>
      <w:r>
        <w:t>Anfechtungsobjekt bildet der - die Verfügung vom 22. Juli 2013 (act. 20) bestätigende - Einspracheentscheid der Vorinstanz vom 23. Oktober 2013 (act. 29). Mit Blick auf die Anträge 1 und 3 des Beschwerdeführers ist zu streitig und zu prüfen, ob die Vorinstanz die Begründungspflicht verletzt hat und ob sich der Beschwerdeführer auf den Vertrauensgrundsatz resp. die Besitzstandsgarantie berufen kann. Aufgrund des Antrags 2 ist weiter streitig und zu prüfen, ob die Vorinstanz die Rente korrekt berechnet hat und in diesem Zusammenhang insbesondere, ob die Berechnung zurecht auf der Basis von 30 vollen Versicherungsjahren, einer gesamten Versicherungszeit von 30 Jahren und 8 Monaten und einer Rentenskala von 30 erfolgt ist.</w:t>
      </w:r>
    </w:p>
    <w:p>
      <w:r>
        <w:rPr>
          <w:b/>
        </w:rPr>
        <w:t>E. 1.4.2</w:t>
      </w:r>
    </w:p>
    <w:p>
      <w:r>
        <w:t>Mangels Anfechtungsgegenstands nicht zu prüfen ist die Berechnung der AHV-Rente der Ehefrau des Versicherten. Gemäss den Ausführungen in der Vernehmlassung vom 22. Januar 2014 wird die Vorinstanz die von der Ehefrau erhobene Einsprache im Anschluss an den vorliegenden Entscheid in einem separaten Verfahren prüfen und folglich einen beim Bundesverwaltungsgericht anfechtbaren Einspracheentscheid fällen.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Die Frage, ob die SAK die Berechnung der Al­tersrente des Beschwerde­führers korrekt durchgeführt hat, beurteilt sich grund­sätzlich nach den im August 2013 (Monat, welcher der Vollendung des gemäss Art. 21 Abs. 1 Bst. a AHVG massgebenden Altersjahres [65] folgt [Art. 21 Abs. 2 AHVG]) gülti­gen Bestim­mungen des AHVG und der AHVV laut den Bestimmungen gemäss der 10. AHV-Revision (Übergangsbestimmungen der 10. AHV-Revision).</w:t>
      </w:r>
    </w:p>
    <w:p>
      <w:r>
        <w:rPr>
          <w:b/>
        </w:rPr>
        <w:t>E. 2.2</w:t>
      </w:r>
    </w:p>
    <w:p>
      <w:r>
        <w:t>Da der Beschwerdeführer deutscher Staatsangehöriger ist und in Deutschland wohnt, gelangt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zur Anwendung. Gemäss Art. 8 Bst. a FZA werden die Systeme der sozialen Sicherheit koordiniert, um insbesondere die Gleichbehandlung aller Staatsangehöriger der Vertragsstaaten zu gewährleisten. Soweit das FZA bzw. die auf dieser Grundlage an­wend­baren gemeinschaftsrechtlichen Rechtsakte - wie hier -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E. 5). Demnach bestimmt sich vorliegend der Anspruch der Beschwerdeführerin auf eine Rente der AHV bzw. der Anspruch auf Rückvergütung von Beiträgen nach dem internen schweizerischen Recht, was sich auch mit dem Inkrafttreten der oben erwähnten Verordnungen am 1. April 2012 nicht geändert hat. Der Träger eines Mitgliedstaates ist gemäss Art. 57 Abs. 1 der Verordnung Nr. 883/2004 nicht verpflichtet, Leistungen für Zeiten zu gewähren, die nach den für ihn geltenden Rechtsvorschriften zurückgelegt wurden und bei Eintritt des Versicherungsfalls zu berücksichtigen sind, wenn die Dauer dieser Zeiten weniger als ein Jahr beträgt, und aufgrund allein dieser Zeiten kein Leistungsanspruch nach diesen Rechtsvorschriften erworben wurde.</w:t>
      </w:r>
    </w:p>
    <w:p>
      <w:r>
        <w:rPr>
          <w:b/>
        </w:rPr>
        <w:t>E. 2.3</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w:t>
      </w:r>
    </w:p>
    <w:p>
      <w:r>
        <w:rPr>
          <w:b/>
        </w:rPr>
        <w:t>E. 2.4</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2.5</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der Wegleitung des BSV über die Renten in der Eidgenössischen Alters-, Hinterlassenen- und Invalidenversicherung, gültig ab 1. Januar 2003, Stand 1. Januar 2013; nachfolgend: RWL).</w:t>
      </w:r>
    </w:p>
    <w:p>
      <w:r>
        <w:rPr>
          <w:b/>
        </w:rPr>
        <w:t>E. 2.6</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IK nur verlangt werden, soweit deren Unrichtigkeit offenkundig ist oder dafür der volle Beweis erbracht wird. Dies gilt nicht nur für unrichtige, sondern auch für unvollständige bzw. fehlende Eintragungen im IK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w:t>
      </w:r>
    </w:p>
    <w:p>
      <w:r>
        <w:rPr>
          <w:b/>
        </w:rPr>
        <w:t>E. 3</w:t>
      </w:r>
    </w:p>
    <w:p>
      <w:r>
        <w:t>Zu prüfen ist vorab, ob die Vorinstanz die Begründungspflicht verletzt hat.</w:t>
      </w:r>
    </w:p>
    <w:p>
      <w:r>
        <w:rPr>
          <w:b/>
        </w:rPr>
        <w:t>E. 3.1</w:t>
      </w:r>
    </w:p>
    <w:p>
      <w:r>
        <w:t>Die Verfügungen sind zu begründen, wenn sie den Begehren der Parteien nicht voll entsprechen (Art. 49 Abs. 3 ATSG). Die Begründungspflicht ist wesentlicher Bestandteil des Anspruchs auf rechtliches Gehör im Sinne von Art. 29 Abs. 2 der Bundesverfassung der Schweizerischen Eidgenossenschaft vom 18. April 1999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w:t>
      </w:r>
    </w:p>
    <w:p>
      <w:r>
        <w:rPr>
          <w:b/>
        </w:rPr>
        <w:t>E. 3.2</w:t>
      </w:r>
    </w:p>
    <w:p>
      <w:r>
        <w:t>Einspracheweise machte der Beschwerdeführer am 26. Juli 2013 unter anderem geltend, laut seiner Erinnerung habe die Unternehmung C._______ nach seiner Einstellung am 1. Mai 1979 von seinem Gehalt einen zusätzlichen einmaligen Betrag einbehalten, der an die AHV gegangen sei und ihm eine längere Versicherungszeit habe gewähren sollen (act. 27 S. 1). Diesen Ausführungen entgegnete die Vorinstanz in ihrem Einspracheentscheid vom 23. Oktober 2013, es sei nicht möglich, dass eine Unternehmung Beitragszeiten generiere, in denen eine Person nicht gearbeitet habe (act. 29). Da sich die Vorinstanz diesbezüglich mit keinem Wort zu den massgeblichen gesetzlichen Normen geäussert hatte, kann nicht von einer rechtsgenüglichen Begründung ausgegangen werden. Eine solche lieferte sie auch in Kenntnis des Schreibens des Beschwerdeführers vom 18. November 2013, worin er unter anderem um die Bekanntgabe der massgeblichen Rechtsgrundlage gebeten hatte (act. 30), nicht nach. Aus dem Dargelegten folgt, dass die Vorinstanz die Begründungspflicht als wesentlichen Bestandteil des Anspruchs auf rechtliches Gehör im Sinne von Art. 29 Abs. 2 BV - wenn auch nur leicht - verletzt hat. Da der Beschwerdeführer jedoch die Möglichkeit hatte, sich vor dem Bundesverwaltungsgericht - welches über volle Kognition verfügt (vgl. E. 1.5 hiervor) - im Rahmen der Beschwerde zu äussern, und andererseits eine Rückweisung zu einem formalistischen Leerlauf und damit zu unnötigen Verzögerungen führen würde, die mit dem Interesse des Beschwerdeführers an einer beförderlichen Beurteilung der Sache nicht zu vereinbaren wären, kann der Mangel der ungenügenden Begründung als geheilt gelten, zumal dem Beschwerdeführer daraus kein Nachteil erwächst (vgl. hierzu BGE 107 Ia 1 E. 1).</w:t>
      </w:r>
    </w:p>
    <w:p>
      <w:r>
        <w:rPr>
          <w:b/>
        </w:rPr>
        <w:t>E. 4.1</w:t>
      </w:r>
    </w:p>
    <w:p>
      <w:r>
        <w:t>Wie bereits erwähnt (E. 3.2 hiervor), führte der Beschwerdeführer in seiner Einsprache aus, laut seiner Erinnerung sei nach seiner Einstellung am 1. Mai 1979 ein zusätzlicher einmaliger Betrag an die AHV gegangen. In seiner Eingabe vom 9. Dezember 2013 berichtete er weiter, die C._______ habe ihm empfohlen, für die Monate Januar bis April 1979 AHV-Beiträge zu entrichten, damit er für 1979 ein volles Beitragsjahr angerechnet bekomme; diese Beiträge seien auf seinen Namen eingezahlt worden (B-act. 3). Im Rahmen der Vernehmlassung machte die Vorinstanz geltend, die AK B._______ habe darauf hingewiesen, dass es nicht möglich sei, dass eine Unternehmung eine Beitragszeit generiere, in welcher der Versicherte nicht gearbeitet habe (B-act. 6; vgl. auch act. 28 S. 1).</w:t>
      </w:r>
    </w:p>
    <w:p>
      <w:r>
        <w:rPr>
          <w:b/>
        </w:rPr>
        <w:t>E. 4.2</w:t>
      </w:r>
    </w:p>
    <w:p>
      <w:r>
        <w:t>Gemäss IK-Auszug der AK B._______ vom 11. Dezember 2009 wurden für den Beschwerdeführer für das Jahr 1979 Beiträge von Januar bis Dezember erfasst (act. 2 S. 1, act. 37 S. 32). Im Rahmen der prognostischen Rentenberechnung vom 11. Dezember 2009 ging die AK B._______ - unter anderem aufgrund einer Beitragszeit von 12 Monaten im Jahr 1979 - von einer Beitragszeit von 31 Monaten und der Rentenskala 31 aus (act. 30 S. 6, 7 und 9). Auch anlässlich eines Telefonats der Personalabteilung des Arbeitgebers mit der AK D._______ wurde von einem Mitarbeiter mündlich bestätigt, dass der Beschwerdeführer von Januar 1979 bis Ende November 2009 ununterbrochen Beiträge bezahlt habe (act. 27 S. 2). Unter diesen Umständen bestand für den Beschwerdeführer in der Tat kein Anlass, gegen den IK-Auszug vom 11. Dezember 2009 Einspruch zu erheben (vgl. E. 2.7 hiervor). Mit Blick auf weitere aktenkundige Dokumente ergeben sie hierzu jedoch Widersprüchlichkeiten: Laut dem Formular E 205 (Bescheinigung des Versicherungsverlaufs in der Schweiz; act. 5 S. 2, act. 18 S. 2) und den Berechnungsblättern waren für 1979 insgesamt bloss 8 Beitragsmonate (Mai bis Dezember) erfasst (act. 4 S. 1 und 2, act. 17 S. 2 und 4, act. 20 S. 5). Auch auf Anfrage der Vorinstanz vom 12. September 2013 hin (act. 26) bestätigte die AK B._______ am 15. Oktober 2013 den IK-Auszug (act. 28 S. 1). Auf einem weiteren IK-Auszug vom 20. Januar 2014 waren für das Jahr 1979 erneut nur 8 Beitragsmonate (Mai bis Dezember) ausgewiesen (act. 36 S. 1).</w:t>
      </w:r>
    </w:p>
    <w:p>
      <w:r>
        <w:rPr>
          <w:b/>
        </w:rPr>
        <w:t>E. 4.3</w:t>
      </w:r>
    </w:p>
    <w:p>
      <w:r>
        <w:t>Der Beschwerdeführer wurde im Rahmen der prognostischen Rentenberechnung auf den blossen Orientierungscharakter und die rechtliche Unverbindlichkeit der Vorausberechnung informiert. In Übereinstimmung mit der Vorinstanz trifft es zu, dass eine prognostische Rentenberechnung nicht verbindlich ist. Denn die (definitive) Berechnung einer Altersrente hat immer gemäss den neusten Abklärungen und dem aktuellsten Informationsstand zu erfolgen, weshalb der Beschwerdeführer aus der prognostischen Rentenberechnung keinen Rechtsanspruch ableiten kann (vgl. hierzu Urteil des BVGer C-706/2009 vom 26. April 2011 E. 6.2; vgl. auch Anhang 1 des ab 1. Januar 2001 gültigen Kreisschreibens über die Rentenvorausberechnung [KSRV; Stand 1. Januar 2009]). Daraus folgt, dass sich der Beschwerdeführer nicht auf den Vertrauens- resp. Bestandsschutz berufen kann, weshalb sein entsprechender Antrag 3 abzuweisen ist (vgl. E. 1.4.1 hiervor).</w:t>
      </w:r>
    </w:p>
    <w:p>
      <w:r>
        <w:rPr>
          <w:b/>
        </w:rPr>
        <w:t>E. 4.4.1</w:t>
      </w:r>
    </w:p>
    <w:p>
      <w:r>
        <w:t>Aufgrund der widersprüchlichen aktenkundigen Angaben betreffend die Beitragsmonate im Jahre 1979 besteht durchaus die Möglichkeit, dass von der damaligen Arbeitgeberin auch für die Monate Januar bis und mit April 1979 Beiträge für den Beschwerdeführer entrichtet worden waren. Dennoch können aufgrund der nachfolgenden Gründe nur die ab Mai bis Dezember 1979 geleisteten Beiträge berücksichtigt werden.</w:t>
      </w:r>
    </w:p>
    <w:p>
      <w:r>
        <w:rPr>
          <w:b/>
        </w:rPr>
        <w:t>E. 4.4.2</w:t>
      </w:r>
    </w:p>
    <w:p>
      <w:r>
        <w:t>Gemäss Art. 1a Abs. 1 AHVG sind natürliche Personen mit Wohnsitz in der Schweiz (Bst. a) und/oder natürliche Personen, die in der Schweiz eine Erwerbstätigkeit ausüben (Bst. b), obligatorisch versichert. Der Beschwerdeführer hatte seinen Wohnsitz bis Ende April 1979 in Deutschland. Per 1. Mai 1979 reiste er zum Stellenantritt in die Schweiz ein (act. 6 S. 3, 14 S. 2, 24 S. 1, 27 S. 2). Aufgrund von Art. 1a Abs. 1 Bst. a und b AHVG und mit Blick auf die unbestrittene Wohnsitznahme bzw. Arbeitsaufnahme in der Schweiz im Mai 1979 stellt dieser Monat den Beginn der obligatorischen Versicherungszeit dar. In Übereinstimmung mit der Vorinstanz und der AK B._______ ist deshalb festzuhalten, dass eine nachträgliche resp. rückwirkende Generierung von Beitragszeiten in Anwendung von Art. 1a Abs. 1 Bst. b AHVG für eine Zeitspanne, in welcher der Beschwerdeführer noch gar nicht erwerbstätig (und in der Schweiz wohnhaft) gewesen war, aufgrund der damals (vgl. Art. 1 Abs. 1 Bst. a und b AHVG der ab 1. Januar 1979 gültig gewesenen Fassung) wie heute geltenden Rechtslage ausgeschlossen war bzw. ist. Betreffend die Versicherungszeit des Beschwerdeführers ist somit irrelevant, ob die damalige Arbeitgeberin im Jahr 1979 mehr Beiträge resp. zusätzlich solche in der Höhe von 4 Monaten ausgerichtet hatte. Mit Blick auf die dargelegten Widersprüchlichkeiten (E. 4.1 und 4.2) hat die Vorinstanz ergänzend zu klären, ob dem Beschwerdeführer allenfalls ein Anspruch auf Rückerstattung von zuviel bezahlten Beiträgen für die Monate Januar bis April 1979 zusteht.</w:t>
      </w:r>
    </w:p>
    <w:p>
      <w:r>
        <w:rPr>
          <w:b/>
        </w:rPr>
        <w:t>E. 5</w:t>
      </w:r>
    </w:p>
    <w:p>
      <w:r>
        <w:t>Aufgrund der vorstehenden Erwägungen ist zusammengefasst festzuhalten, dass die Vorinstanz die Berechnung der AHV-Rente zurecht auf der Basis von 30 vollen Versicherungsjahren, einer gesamten Versicherungszeit von 30 Jahren und 8 Monaten und einer Rentenskala von 30 vorgenommen hat. Somit erweist sich der Einspracheentscheid der Vorinstanz vom 23. Oktober 2013 als rechtens, weshalb die dagegen erhobene, offensichtlich unbegründete Beschwerde - soweit darauf einzutreten ist - im einzelrichterlichen Verfahren (Art. 85bis Abs. 3 AHVG i.V.m. Art. 23 Abs. 2 VGG) abzuweisen ist. Die Akten sind an die Vorinstanz zur Klärung des Anspruchs auf allfällige Rückerstattung zuviel bezahlter Beiträge zu übermitteln.</w:t>
      </w:r>
    </w:p>
    <w:p>
      <w:r>
        <w:rPr>
          <w:b/>
        </w:rPr>
        <w:t>E. 6</w:t>
      </w:r>
    </w:p>
    <w:p>
      <w:r>
        <w:t>Zu befinden bleibt noch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in der Sache unterliegende Beschwerdeführer hat keinen Anspruch auf eine Parteientschädigung (Art. 64 Abs. 1 VwVG e contrario und Art. 7 Abs. 1 des Reglements vom 21. Februar 2008 über die Kosten und Entschädigungen vor dem Bundesverwaltungsgericht [VGKE, SR 173.320.2] e contrario). Der obsiegenden Vorinstanz steht nach Art. 7 Abs. 3 VGKE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