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C-6639/2009 vom 21. April 2010</w:t>
      </w:r>
    </w:p>
    <w:p>
      <w:r>
        <w:t>Bundesverwaltungsgericht, 2010-04-21, DE</w:t>
      </w:r>
    </w:p>
    <w:p>
      <w:r>
        <w:rPr>
          <w:b/>
        </w:rPr>
        <w:t xml:space="preserve">Quelle: </w:t>
      </w:r>
      <w:r>
        <w:t>https://mcp.opencaselaw.ch/entscheid/bvger_C-6639_2009</w:t>
      </w:r>
    </w:p>
    <w:p>
      <w:r>
        <w:t>FR: TAF C-6639/2009 du 21 avril 2010</w:t>
      </w:r>
    </w:p>
    <w:p>
      <w:r>
        <w:t>IT: TAF C-6639/2009 del 21 aprile 2010</w:t>
      </w:r>
    </w:p>
    <w:p>
      <w:pPr>
        <w:pStyle w:val="Heading2"/>
      </w:pPr>
      <w:r>
        <w:t>Regeste</w:t>
      </w:r>
    </w:p>
    <w:p>
      <w:r>
        <w:t>Invalidenversicherung (IV)</w:t>
      </w:r>
    </w:p>
    <w:p>
      <w:pPr>
        <w:pStyle w:val="Heading2"/>
      </w:pPr>
      <w:r>
        <w:t>Erwägungen</w:t>
      </w:r>
    </w:p>
    <w:p>
      <w:r>
        <w:rPr>
          <w:b/>
        </w:rPr>
        <w:t>E. 1</w:t>
      </w:r>
    </w:p>
    <w:p>
      <w:r>
        <w:t>Die Beschwerde wird gutgeheissen, und die angefochtene Verfügung vom 21. September 2009 wird aufgehoben.</w:t>
      </w:r>
    </w:p>
    <w:p>
      <w:r>
        <w:rPr>
          <w:b/>
        </w:rPr>
        <w:t>E. 2</w:t>
      </w:r>
    </w:p>
    <w:p>
      <w:r>
        <w:t>Die Sache wird zur weiteren Abklärung des Sachverhalts im Sinne der Erwägungen, insbesondere zur Anordnung einer bidisziplinären rheu-matologisch-psychiatrischen Begutachtung und zum Erlass einer neu-en Verfügung, an die Vorinstanz zurückgewiesen.</w:t>
      </w:r>
    </w:p>
    <w:p>
      <w:r>
        <w:rPr>
          <w:b/>
        </w:rPr>
        <w:t>E. 3</w:t>
      </w:r>
    </w:p>
    <w:p>
      <w:r>
        <w:t>Bis zum Erlass einer neuen Verfügung ist der Beschwerdeführerin die IV-Rente weiterhin auszurichten.</w:t>
      </w:r>
    </w:p>
    <w:p>
      <w:r>
        <w:rPr>
          <w:b/>
        </w:rPr>
        <w:t>E. 4</w:t>
      </w:r>
    </w:p>
    <w:p>
      <w:r>
        <w:t>Es werden keine Verfahrenskosten erhoben.</w:t>
      </w:r>
    </w:p>
    <w:p>
      <w:r>
        <w:rPr>
          <w:b/>
        </w:rPr>
        <w:t>E. 5</w:t>
      </w:r>
    </w:p>
    <w:p>
      <w:r>
        <w:t>Der Beschwerdeführerin wird eine Parteientschädigung in der Höhe von CHF 1'200.- (inkl. Auslagen) zu Lasten der Vorinstanz zugespro-chen.</w:t>
      </w:r>
    </w:p>
    <w:p>
      <w:r>
        <w:rPr>
          <w:b/>
        </w:rPr>
        <w:t>E. 6</w:t>
      </w:r>
    </w:p>
    <w:p>
      <w:r>
        <w:t>Das Gesuch um Gewährung unentgeltlicher Rechtspflege wird als ge-genstandslos geworden abgeschrieben.</w:t>
      </w:r>
    </w:p>
    <w:p>
      <w:r>
        <w:rPr>
          <w:b/>
        </w:rPr>
        <w:t>E. 7</w:t>
      </w:r>
    </w:p>
    <w:p>
      <w:r>
        <w:t>Dieses Urteil geht an: die Beschwerdeführerin (Gerichtsurkunde) die Vorinstanz (Ref-Nr. ...; Einschreiben) das Bundesamt für Sozialversicherung (Einschreiben)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