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C-6628/2010 vom 15. Mai 2012</w:t>
      </w:r>
    </w:p>
    <w:p>
      <w:r>
        <w:t>Bundesverwaltungsgericht, 2012-05-15, FR</w:t>
      </w:r>
    </w:p>
    <w:p>
      <w:r>
        <w:rPr>
          <w:b/>
        </w:rPr>
        <w:t xml:space="preserve">Quelle: </w:t>
      </w:r>
      <w:r>
        <w:t>https://mcp.opencaselaw.ch/entscheid/bvger_C-6628_2010</w:t>
      </w:r>
    </w:p>
    <w:p>
      <w:r>
        <w:t>FR: TAF C-6628/2010 du 15 mai 2012</w:t>
      </w:r>
    </w:p>
    <w:p>
      <w:r>
        <w:t>IT: TAF C-6628/2010 del 15 maggio 2012</w:t>
      </w:r>
    </w:p>
    <w:p>
      <w:pPr>
        <w:pStyle w:val="Heading2"/>
      </w:pPr>
      <w:r>
        <w:t>Regeste</w:t>
      </w:r>
    </w:p>
    <w:p>
      <w:r>
        <w:t>Droit à la rente</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 pour connaître de la présente cause.</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Pour le surplus, déposé en temps utile et dans les formes requises par la loi (art. 60 LPGA et 52 PA), le recours est donc recevable quant à la forme.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4.1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4.2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n°883/2004 et n° 987/2009 portant sur la coordination des systèmes de sécurité sociale en vigueur depuis le 1er avril 2012 entre la Suisse et les Etats membres de l'Union européenne, remplaçant les règlements (CEE) n°1478/71 et 574/72, ne sont pas applicables.</w:t>
      </w:r>
    </w:p>
    <w:p>
      <w:r>
        <w:rPr>
          <w:b/>
        </w:rPr>
        <w:t>E. 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dispositions de la 5e révision de la LAI, entrées en vigueur le 1er janvier 2008, sont applicables et les dispositions citées ci-après sont, sauf précision contraire, celles en vigueur à compter du 1er janvier 2008. Ne sont en revanche pas applicables les dispositions de la 6e révision de la LAI (premier volet) en vigueur dès le 1er janvier 2012 (RO 2011 5659, FF 2010 1647).</w:t>
      </w:r>
    </w:p>
    <w:p>
      <w:r>
        <w:rPr>
          <w:b/>
        </w:rPr>
        <w:t>E. 6.1</w:t>
      </w:r>
    </w:p>
    <w:p>
      <w:r>
        <w:t>Le recourant a présenté une seconde demande de rente d'invalidité le 12 janvier 2009, une précédente demande de prestations ayant été rejetée par décision du 11 juin 2007, au motif que celui-ci ne présentait pas d'invalidité au sens de la loi.</w:t>
      </w:r>
    </w:p>
    <w:p>
      <w:r>
        <w:rPr>
          <w:b/>
        </w:rPr>
        <w:t>E. 6.2</w:t>
      </w:r>
    </w:p>
    <w:p>
      <w:r>
        <w:t>En application de l'art. 87 al. 3 et 4 RAI,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février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6.3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6.4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 comme en l'espèce - est entrée en matière sur la nouvelle demande (ATF 109 V 114 consid. 2b; ATF du 8 janvier 2007 cause I 597/05).</w:t>
      </w:r>
    </w:p>
    <w:p>
      <w:r>
        <w:rPr>
          <w:b/>
        </w:rPr>
        <w:t>E. 7</w:t>
      </w:r>
    </w:p>
    <w:p>
      <w:r>
        <w:t>Tout requérant doit remplir cumulativement les conditions suivantes pour avoir droit à une rente de l'assurance-invalidité suisse: - être invalide au sens de la LPGA/LAI et - compter trois années de cotisation (art. 36 LAI), dont au moins une en Suisse, auprès d'une assurance sociale assimilée d'un Etat membre de l'Union européenne (UE) ou de l'Association européenne de libre échange (AELE) (FF 2005 p. 4291; art. 45 du règlement 1408/71). En l'espèce, le recourant a versé des cotisations à l'AI pendant plus de trois années au total (cf. let. A) et remplit, partant, la condition de la durée minimale de cotisations. Il reste dès lors à examiner s'il est invalide au sens de la LAI.</w:t>
      </w:r>
    </w:p>
    <w:p>
      <w:r>
        <w:rPr>
          <w:b/>
        </w:rPr>
        <w:t>E. 8.1</w:t>
      </w:r>
    </w:p>
    <w:p>
      <w:r>
        <w:t>Le recourant a travaillé en Suisse en tant que frontalier, mécanicien-régleur CNC et chauffeur poids lourds de septembre 1986 à février 2004. Après une première blessure au majeur gauche entraînant une algoneurodystrophie, l'assuré reprend plusieurs activités intérimaires dans ces deux domaines dès juillet 2005 et ce jusqu'au 3 décembre 2008, date à laquelle il se blesse à l'épaule gauche (cf. supra let. A; OCAI pces 56 et 65).</w:t>
      </w:r>
    </w:p>
    <w:p>
      <w:r>
        <w:rPr>
          <w:b/>
        </w:rPr>
        <w:t>E. 8.2</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 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8.3</w:t>
      </w:r>
    </w:p>
    <w:p>
      <w:r>
        <w:t>Aux termes de l'art. 28 al. 2 LAI, l'assuré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8.4</w:t>
      </w:r>
    </w:p>
    <w:p>
      <w:r>
        <w:t>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 au terme de cette année, il est invalide (art. 8 LPGA) à 40 % au moins (art. 28 al. 1 let. c LAI).</w:t>
      </w:r>
    </w:p>
    <w:p>
      <w:r>
        <w:rPr>
          <w:b/>
        </w:rPr>
        <w:t>E. 8.5</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de céans peut ainsi se limiter à examiner si le recourant avait droit à une rente le 12 juillet 2009 (6 mois après le dépôt de la demande) ou si le droit à une rente est né entre cette date et le 2 août 2010, date de la décision attaquée marquant la limite dans le temps du pouvoir d'examen de l'autorité de recours (ATF 130 V 445 consid. 1.2 et 1.2.1).</w:t>
      </w:r>
    </w:p>
    <w:p>
      <w:r>
        <w:rPr>
          <w:b/>
        </w:rPr>
        <w:t>E. 9.1</w:t>
      </w:r>
    </w:p>
    <w:p>
      <w:r>
        <w:t>Concernant l'octroi d'éventuelle mesures professionnelles, le Tribunal rappelle qu'au regard de la législation suisse, dès lors qu'une personne a cessé son activité professionnelle en Suisse et n'y réside pas, il n'est plus assuré au sens de la législation suisse de l'assurance-invalidité (art. 1b LAI en corrélation avec les art. 1a et 2 LAVS, sous réserve des points 8 et 9 de la Section A § 1 let. o de l'Annexe II à l'ALCP sur la continuation de l'assurance à compter du jour de l'interruption du travail). A défaut d'exercer une activité en Suisse ou d'y résider, l'intéressé n'est ainsi plus soumis à cette législation. Le fait de bénéficier d'une rente d'invalidité selon la législation suisse implique certes que le droit à cette prestation reste soumis à la LAI, mais n'entraîne cependant pas le maintien de la qualité d'assuré, ni l'obligation de verser des cotisations à l'assurance sociale suisse (cf. les art. 1b et 2 LAI en corrélation avec les art. 1a, 2 et 3 LAVS).</w:t>
      </w:r>
    </w:p>
    <w:p>
      <w:r>
        <w:rPr>
          <w:b/>
        </w:rPr>
        <w:t>E. 9.2</w:t>
      </w:r>
    </w:p>
    <w:p>
      <w:r>
        <w:t>Selon l'Annexe II de l'ALCP Section A § 1 let. o point 9, lorsqu'une personne qui exerçait en Suisse une activité lucrative salariée ou non salariée couvrant ses besoins vitaux a dû cesser son activité à la suite d'un accident ou d'une maladie et qu'elle n'est plus soumise à la législation suisse sur l'assurance invalidité, elle est considérée comme couverte par cette assurance pour l'octroi de mesures de réadaptation et durant toute la période pendant laquelle elle bénéficie de ces mesures, à condition qu'elle n'ait pas repris une nouvelle activité hors de Suisse. La norme prévoit une continuation d'assurance s'agissant du droit à des mesures de réadaptation de l'assurance-invalidité, selon laquelle, nonobstant les règles de rattachement du Titre II du Règlement n°1408/71, la Suisse reste compétente pour l'octroi éventuel de mesures de réadaptation dans les situations visées par la disposition de l'Annexe II à l'ALCP. La règle vise à éviter que des travailleurs devenus invalides et quittant de ce fait la Suisse perdent le droit à des mesures de réadaptation en cessant d'être assurés à l'assurance-invalidité en raison de l'abandon de leur activité dans ce pays (ATF I 484/05 consid. 6.3.1; Pratique VSI 2003 p. 230 ss, spéc. 233). Bien que le point 9 let. o § 1 Section A de l'Annexe II à l'ALCP ne prévoit pas de limite temporelle à la prolongation de l'assurance pour l'octroi de mesures de réadaptation, celle-ci n'est par essence pas illimitée dans le temps. La couverture d'assurance prend fin, au plus tard, quand l'intéressé reprend une activité lucrative hors de Suisse ou qu'il bénéficie des prestations de l'assurance-chômage de son Etat de résidence. Il en va de même si le cas est définitivement liquidé sous l'angle du droit de l'assurance-invalidité suisse par le versement d'une rente et que des mesures de réadaptation ne sont pas envisagées en parallèle ou que la réadaptation a été mise en oeuvre avec succès (ATFA I 484/05 consid. 6.4.1; ATF 132 V 53 consid. 6.6).</w:t>
      </w:r>
    </w:p>
    <w:p>
      <w:r>
        <w:rPr>
          <w:b/>
        </w:rPr>
        <w:t>E. 9.3</w:t>
      </w:r>
    </w:p>
    <w:p>
      <w:r>
        <w:t>Dans le cas d'espèce, le recourant arrête de travailler en Suisse en raison de ses problèmes de santé le 2 décembre 2008, puis est licencié au 28 février 2009 (OCAI pce 105). Au moment de la décision litigieuse, il ne touche pas de rente d'invalidité, il n'a pas non plus repris de travail et n'est pas inscrit au chômage ou aux services sociaux français (OCAI pce 114). Conformément à la jurisprudence citée, A.________ était toujours assuré au moment de la décision entreprise; il convient ainsi d'examiner si les autres conditions d'octroi des mesures de réadaptations professionnelles sont remplies.</w:t>
      </w:r>
    </w:p>
    <w:p>
      <w:r>
        <w:rPr>
          <w:b/>
        </w:rPr>
        <w:t>E. 10.1</w:t>
      </w:r>
    </w:p>
    <w:p>
      <w:r>
        <w:t>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w:t>
      </w:r>
    </w:p>
    <w:p>
      <w:r>
        <w:rPr>
          <w:b/>
        </w:rPr>
        <w:t>E. 10.2</w:t>
      </w:r>
    </w:p>
    <w:p>
      <w:r>
        <w:t>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w:t>
      </w:r>
    </w:p>
    <w:p>
      <w:r>
        <w:rPr>
          <w:b/>
        </w:rPr>
        <w:t>E. 10.3</w:t>
      </w:r>
    </w:p>
    <w:p>
      <w:r>
        <w:t>Partant, si l'aptitude subjective de réadaptation de l'assuré fait défaut, l'administration peut refuser de mettre en oeuvre une mesure ou y mettre fin (arrêt du Tribunal fédéral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citées; Pratique VSI 1/2000 p. 25, consid. 2a et 2b; RCC 1992 p. 388, RCC 1988 p. 266; Michel Valterio, Droit de l'assurance-vieillesse et survivants (AVS) et de l'assurance-invalidité (AI), Genève/Zürich/Bâle 2011, n°1339).</w:t>
      </w:r>
    </w:p>
    <w:p>
      <w:r>
        <w:rPr>
          <w:b/>
        </w:rPr>
        <w:t>E. 10.4</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(Pratique VSI 2/2000 p. 63; RCC 1984 p. 95).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mais aux perspectives de gain qu'on peut attendre d'un reclassement (ATF 122 V 79 consid. 3b/bb; RCC 1988, p. 497 consid. 2c). Celui-ci n'est pas nécessité par l'invalidité notamment lorsque l'assuré est suffisamment réadapté et qu'il est possible qu'il prenne un emploi correspondant à ses aptitudes, sans formation supplémentaire (RCC 1963, p. 127). En principe, les mesures de réadaptation ne sont appliquées qu'en Suisse (art. 9 al. 1, 1ère phrase LAI).</w:t>
      </w:r>
    </w:p>
    <w:p>
      <w:r>
        <w:rPr>
          <w:b/>
        </w:rPr>
        <w:t>E. 10.5</w:t>
      </w:r>
    </w:p>
    <w:p>
      <w:r>
        <w:t>En l'espèce, le recourant présente une incapacité de travail et des limitations fonctionnelles qui rendent l'exercice et la recherche d'un nouvel emploi difficile et peut avoir droit à de telles mesures. Il est de plus subjectivement apte à la réadaptation, étant donné qu'il se dit prêt à retravailler et à apprendre un nouveau métier (OCAI pce 108).</w:t>
      </w:r>
    </w:p>
    <w:p>
      <w:r>
        <w:rPr>
          <w:b/>
        </w:rPr>
        <w:t>E. 11.1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et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 raisonnablement être exigée de lui après les traitements et les mesures de réadaptation sur un marché du travail équilibré (art. 16 LPGA; méthode générale).</w:t>
      </w:r>
    </w:p>
    <w:p>
      <w:r>
        <w:rPr>
          <w:b/>
        </w:rPr>
        <w:t>E. 11.2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12.1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12.2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12.3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13.1</w:t>
      </w:r>
    </w:p>
    <w:p>
      <w:r>
        <w:t>Dans ses écritures, le recourant fait tout d'abord valoir que l'autorité inférieure n'a pas attendu la fin du délai d'opposition pour rendre la décision querellée et ainsi qu'elle n'a pas tenu compte des arguments soulevés dans son courrier du 17 août 2010 (OCAI pce 116), à savoir qu'il n'est nullement à la charge des services sociaux français. Ce grief équivaut à invoquer une violation du droit d'être entendu, droit dont le respect est examiné d'office par le Tribunal de céans (cf. ATF 120 V 357 consid. 2a).</w:t>
      </w:r>
    </w:p>
    <w:p>
      <w:r>
        <w:rPr>
          <w:b/>
        </w:rPr>
        <w:t>E. 13.2</w:t>
      </w:r>
    </w:p>
    <w:p>
      <w:r>
        <w:t>De nature formelle, le droit d'être entendu est une règle primordiale de procédure dont la violation entraîne en principe l'annulation de la décision attaquée sans égard aux chances de succès du recours sur le fond (Andreas Auer/ giorgio Malinverni/ 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13.3</w:t>
      </w:r>
    </w:p>
    <w:p>
      <w:r>
        <w:t>En principe,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w:t>
      </w:r>
    </w:p>
    <w:p>
      <w:r>
        <w:rPr>
          <w:b/>
        </w:rPr>
        <w:t>E. 13.4</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w:t>
      </w:r>
    </w:p>
    <w:p>
      <w:r>
        <w:rPr>
          <w:b/>
        </w:rPr>
        <w:t>E. 13.5</w:t>
      </w:r>
    </w:p>
    <w:p>
      <w:r>
        <w:t>Or, le Tribunal relève qu'en l'espèce, si la décision entreprise a bien été rendue avant la fin du délai d'opposition, le recourant a pu transmettre de nouveaux moyens de preuve et faire valoir ces arguments par courrier du 17 août 2010 sur lesquelles l'autorité inférieure a pris position lors de la procédure de recours (OCAI pces 114 et 116; TAF pce 3). Le recourant ayant pu s'exprimer lors de sa réplique à ce propos, il y a lieu de considérer que le vice invoqué est réparé et de renoncer au renvoi de l'affaire à l'autorité inférieure. En revanche, la question de la gravité de la violation du droit d'être entendu peut rester ouverte.</w:t>
      </w:r>
    </w:p>
    <w:p>
      <w:r>
        <w:rPr>
          <w:b/>
        </w:rPr>
        <w:t>E. 14.1</w:t>
      </w:r>
    </w:p>
    <w:p>
      <w:r>
        <w:t>En l'espèce, il est établi que A.________ souffre depuis mai 2004 d'une exclusion fonctionnelle du majeur de la main gauche avec algoneurodystrophie, ainsi que de cervicalgies avec discopathies pluri étagées et d'un possible syndrome du tunnel carpien. De plus, suite à deux interventions pour luxations récidivantes en 1985 et 1993, ainsi qu'une chute sur l'épaule gauche intervenue le 3 décembre 2008, il souffre à gauche d'une épaule gelée douloureuse avec arthrose gléno-humérale, nécessitant la pose d'une prothèse totale, actuellement en attente pour des raisons relevant de sa couverture d'assurance (OCAI pces 58, 62, 77, 62 et 101).</w:t>
      </w:r>
    </w:p>
    <w:p>
      <w:r>
        <w:rPr>
          <w:b/>
        </w:rPr>
        <w:t>E. 14.2</w:t>
      </w:r>
    </w:p>
    <w:p>
      <w:r>
        <w:t>S'agissant de la capacité de travail du recourant, son médecin traitant, le Dr E.________, retient que celui-ci, en attente de la pose d'une prothèse totale de l'épaule gauche, est en incapacité totale de travail dans son activité habituelle depuis le 3 décembre 2008 et qu'une amélioration de sa capacité de travail n'est pas à espérer. Il ne se prononce toutefois pas sur la capacité de travail de l'intéressé dans des activités de substitution (OCAI pces 58 et 77). Quant au Dr K.________, expert mandaté par le recourant, il ne prend aucunement position sur sa capacité de travail (OCAI pce 62).</w:t>
      </w:r>
    </w:p>
    <w:p>
      <w:r>
        <w:rPr>
          <w:b/>
        </w:rPr>
        <w:t>E. 14.3</w:t>
      </w:r>
    </w:p>
    <w:p>
      <w:r>
        <w:t>Dès lors, afin de clarifier la capacité de travail de recourant, l'autorité inférieure a commandé une expertise SMR auprès du Dr N.________, chirurgien orthopédique, dont il ressort que l'assuré, bien qu'incapable de travailler dans son activité de mécanicien-régleur, conserve une capacité de travail entière dans des activités adaptées, à savoir dans un métier mono-manuel, ne nécessitant l'usage du bras gauche que pour des gestes d'appoint, sans port de charges ou utilisation de la force de préhension, de serrage ou de frappe avec la main gauche (OCAI pce 101).</w:t>
      </w:r>
    </w:p>
    <w:p>
      <w:r>
        <w:rPr>
          <w:b/>
        </w:rPr>
        <w:t>E. 14.4</w:t>
      </w:r>
    </w:p>
    <w:p>
      <w:r>
        <w:t>Sur la base de cette expertise, le service SMR retient que l'assuré, bien qu'incapable de travailler dans son activité habituelle, reste apte à travailler à temps plein dans une activité plus légère mono-manuelle droite respectant ses limitations fonctionnelles dès le 3 décembre 2008 (OCAI pce 100). A ce titre, l'OCAI-GE évalue le taux d'invalidité du recourant à 15% sur la base des indications données par son ancien employeur, ainsi que sur les salaires statistiques suisses (OCAI pces 109 et 110).</w:t>
      </w:r>
    </w:p>
    <w:p>
      <w:r>
        <w:rPr>
          <w:b/>
        </w:rPr>
        <w:t>E. 14.5</w:t>
      </w:r>
    </w:p>
    <w:p>
      <w:r>
        <w:t>De son côté le recourant, bien que ne contestant pas le taux d'invalidité retenu, requiert l'octroi de mesures professionnelles, outre l'annulation de la décision entreprise pour violation du droit d'être entendu (OCAI pce 116; TAF pce 1).</w:t>
      </w:r>
    </w:p>
    <w:p>
      <w:r>
        <w:rPr>
          <w:b/>
        </w:rPr>
        <w:t>E. 15.1</w:t>
      </w:r>
    </w:p>
    <w:p>
      <w:r>
        <w:t>Au vu de ce qui précède, le Tribunal constate que seule la question du droit à des mesures professionnelles reste litigieuse dans le cas d'espèce, le diagnostic et les limitations fonctionnelles du recourant faisant l'objet d'un large consensus médical. De plus, les divers médecins s'accordent pour reconnaître une incapacité de travail totale du recourant dans son activité habituelle. Par ailleurs, aucune pièce au dossier, ne permet de remettre en cause les conclusions claires et motivées de l'expertise SMR du 17 février 2010, à laquelle force est de reconnaître pleine valeur probante au sens de la jurisprudence citée sous consid. 12.2. Par ailleurs, le Tribunal souligne que, selon la jurisprudence,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15.2</w:t>
      </w:r>
    </w:p>
    <w:p>
      <w:r>
        <w:t>Partant, force est pour l'autorité de céans de se rallier à l'avis de l'OAIE et de considérer que l'assuré reste capable de travailler à temps plein dans des activités adaptées à ses limitations fonctionnelles telles que mentionnées sous consid. 14.3.</w:t>
      </w:r>
    </w:p>
    <w:p>
      <w:r>
        <w:rPr>
          <w:b/>
        </w:rPr>
        <w:t>E. 16.1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16.2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16.3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17.1</w:t>
      </w:r>
    </w:p>
    <w:p>
      <w:r>
        <w:t>In casu, A.________ a travaillé à temps plein dans une entreprise d'horlogerie en tant qu'opérateur qualifié jusqu'au 2 décembre 2008, date à laquelle il fait une chute sur son épaule gauche entraînant un arrêt de travail. Selon le questionnaire pour l'employeur rempli le 14 avril 2010, l'assuré gagnait annuellement Fr. 65'000.-- en 2008 (OCAI pce 105). L'OAIE a appliqué, conformément à la jurisprudence précitée, la méthode ordinaire de comparaison des revenus. Selon la jurisprudence, les salaires avant et après invalidité doivent être indexés jusqu'à la date de la survenance du droit éventuel à la rente. Il s'agit ainsi de comparer les revenus de l'assuré en fonction de ce qu'ils étaient, ou auraient pu être, le 12 juillet 2009, soit six mois après le dépôt de la demande de prestations AI (art. 29 al. 1 LPGA; ATF 129 V 222 consid. 4.3.1 et 4.4; ATF 128 V 174).</w:t>
      </w:r>
    </w:p>
    <w:p>
      <w:r>
        <w:rPr>
          <w:b/>
        </w:rPr>
        <w:t>E. 17.2</w:t>
      </w:r>
    </w:p>
    <w:p>
      <w:r>
        <w:t>S'agissant du salaire avant invalidité, il faut se baser sur le salaire mentionné par l'employeur, soit Fr. 65'000.-- (y compris le 13e salaire) par an pour 40h/sem. en 2008. Il en résulte un salaire annuel de Fr. 67'112.50 pour 41,3h/sem. en 2008 (temps de travail hebdomadaire dans ce secteur en 2009, Table B 9.2 in: La Vie économique 9-2011, p. 94) et de Fr. 68'521.90 en 2009 ([67'112.50 x 102.1] / 100; évolution des salaires, Tableau B 10.2, in: La Vie économique 9-2011, p. 95).</w:t>
      </w:r>
    </w:p>
    <w:p>
      <w:r>
        <w:rPr>
          <w:b/>
        </w:rPr>
        <w:t>E. 17.3</w:t>
      </w:r>
    </w:p>
    <w:p>
      <w:r>
        <w:t>S'agissant du salaire après invalidité, le service médical de l'OAIE retient que le recourant conserve une capacité de travail entière dès le 3 décembre 2008 dans des activités de substitution plus légères, telles que des activités mono-manuelles, ne nécessitant l'usage du bras gauche que pour des gestes d'appoint, sans port de charges ou utilisation de la force de préhension, de serrage ou de frappe avec la main gauche (OCAI pces 100). En outre, les experts en réadaptation professionnelle retiennent que la capacité résiduelle de travail de l'assuré pourrait être exploitée dans un poste léger dans le domaine industriel (métrologie ou contrôle) en raison de ses qualifications (OCAI pces 108 et 109). Dès lors, il sied de se baser sur le salaire moyen pour un homme dans les secteurs privés de l'industrie manufacturière (ESS 2008), à la table TA1, niveau 4. Il en résulte un salaire mensuel moyen de Fr. 5'116.-- pour 40h/sem. en 2008 et de Fr. 5'223.45 en 2009 ([(5'116 x 102.1) /100]; Tableau B 10.2, évolution des salaires, in: la Vie économique, 9-2011, page 95) et ainsi un salaire annuel (y compris la part du 13e salaire) de Fr. 64'718.40 en 2009 pour 41.3h/sem., temps de travail hebdomadaire moyen en 2009 (Tableau B 9.2, in: la Vie économique, 9-2011, p. 94). Compte tenu de l'âge du recourant, 49 ans au moment de la décision entreprise, et de ses restrictions personnelles aux activités légères mono-manuelles à droite, ne nécessitant l'usage du bras gauche que pour des gestes d'appoint, sans port de charges ou utilisation de la force de préhension, de serrage ou de frappe avec la main gauche, il se justifie d'opérer, à l'instar de l'administration, une réduction du salaire d'invalide de 15%, l'abaissement maximal admis par la jurisprudence étant de 25% (ATF 126 V 728, consid. 5). En effet, rien au dossier ne permet d'inférer qu'un abaissement de 15% serait insuffisant en l'espèce au vu des nombreuses activités légères encore exigibles, de l'âge et des qualifications de l'assuré, qui est réputé avoir une capacité de travail entière. Le revenu annuel après invalidité de A.________ se monte ainsi à Fr. 55'010.60.</w:t>
      </w:r>
    </w:p>
    <w:p>
      <w:r>
        <w:rPr>
          <w:b/>
        </w:rPr>
        <w:t>E. 17.4</w:t>
      </w:r>
    </w:p>
    <w:p>
      <w:r>
        <w:t>La comparaison du salaire avant invalidité de Fr. 68'521.90 avec celui après invalidité de Fr. 55'010.60, fait apparaître une perte de gain de 19.71% ([68'521.90 - 55'010.60] x 100 / 68'521.90). Le résultat de la comparaison des revenus devant dans tous les cas être arrondi vers le haut ou vers le bas selon les règles mathématiques usuelles (Michel Valterio, réf. cit., n°2039), le taux d'invalidité de recourant se monte ainsi à 20% et ouvre le droit à des mesures professionnelles, contrairement à ce qui a été retenu par l'OAIE.</w:t>
      </w:r>
    </w:p>
    <w:p>
      <w:r>
        <w:rPr>
          <w:b/>
        </w:rPr>
        <w:t>E. 17.5</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17.6</w:t>
      </w:r>
    </w:p>
    <w:p>
      <w:r>
        <w:t>Partant, le droit à des mesures professionnelles étant ouvert au vu du taux d'invalidité de 20% du recourant, force est au Tribunal d'admettre partiellement le recours et d'annuler la décision litigieuse. La nature et l'étendue de ces mesures ne pouvant être déterminées de manière abstraite, il appartiendra à l'administration d'examiner quelle mesure serait susceptible d'être accordées au regard de la situation concrète. Ainsi la cause est renvoyée à l'autorité inférieure pour qu'elle examine les conditions relatives à l'octroi du reclassement.</w:t>
      </w:r>
    </w:p>
    <w:p>
      <w:r>
        <w:rPr>
          <w:b/>
        </w:rPr>
        <w:t>E. 18</w:t>
      </w:r>
    </w:p>
    <w:p>
      <w:r>
        <w:t>Compte tenu de l'issue du litige, il n'est pas perçu de frais de procédure (art. 63 al. 1 et 2 PA), l'avance de frais de Fr. 400.--, versée par le recourant le 27 décembre 2010 (TAF pce 8) lui sera restituée. Selon l'art. 64 al. 1 PA et l'art. 7 du règlement du 21 février 2008 concernant les frais, dépens et indemnités fixés par le Tribunal administratif fédéral (FITAF, RS 173.320.2) applicable en l'espèce en vertu de l'art. 53 al. 2 in fine LTAF, la partie ayant obtenu gain de cause obtient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la représentante du recourant en procédure de recours a consisté principalement dans la rédaction d'un recours de 3 pages, accompagné d'un bordereau de 5 pièces, et d'une réponse de 1 page. Il se justifie alors d'allouer au recourant une indemnité à titre de dépens de Fr. 1'500.--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