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C-6626/2007 vom 20. November 2009</w:t>
      </w:r>
    </w:p>
    <w:p>
      <w:r>
        <w:t>Bundesverwaltungsgericht, 2009-11-20, IT</w:t>
      </w:r>
    </w:p>
    <w:p>
      <w:r>
        <w:rPr>
          <w:b/>
        </w:rPr>
        <w:t xml:space="preserve">Quelle: </w:t>
      </w:r>
      <w:r>
        <w:t>https://mcp.opencaselaw.ch/entscheid/bvger_C-6626_2007</w:t>
      </w:r>
    </w:p>
    <w:p>
      <w:r>
        <w:t>FR: TAF C-6626/2007 du 20 novembre 2009</w:t>
      </w:r>
    </w:p>
    <w:p>
      <w:r>
        <w:t>IT: TAF C-6626/2007 del 20 novembre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 (UAIE).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La ricorrente ha presentato la richiesta di rendita il 24 maggio 2006. In deroga all'art. 24 LPGA, l'art. 48 cpv. 2 LAI precisa che, se l'assicurato si annuncia più di dodici mesi dopo l'inizio del diritto, le prestazioni sono assegnate soltanto per i 12 mesi precedenti la richiesta. Giova rilevare che, giusta l'art. 30 LAI, il diritto alla rendita (d'invalidità) si estingue con l'inizio del diritto a una rendita di vecchiaia dell'assicurazione svizzera per la vecchiaia. Peraltro, secondo l'art. 21 cpv. 1 lett. b della legge federale del 20 dicembre 1946 sull'assicura-zione per la vecchiaia e per i superstiti (LAVS, RS 831.10), le donne che hanno compiuto i 64 anni hanno diritto a una rendita di vecchiaia; il diritto alla rendita di vecchiaia nasce il primo giorno del mese successivo a quello in cui è stata compiuta l'età stabilita (art. 21 cpv. 2 LAVS). Nel caso di specie, questo Tribunale può quindi limitarsi ad esaminare se la ricorrente avesse diritto ad una rendita il 24 maggio 2005 (ossia 12 mesi precedenti la presentazione della domanda), oppure se un diritto alla rendita sia sorto tra tale data e il 1° agosto 2007, data a partire dalla quale è nato il diritto dell'insorgente ad una rendita di vecchiaia dell'assicurazione svizzera per la vecchiaia.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una diagnosi espressa da uno specialista psichiatrico, fondata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In materia d'assicurazioni sociali, il giudice fonda la sua decisione, salvo disposizioni di legge contrarie, su fatti che, senza poter essere stabili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9.2</w:t>
      </w:r>
    </w:p>
    <w:p>
      <w:r>
        <w:t>La scelta di uno dei metodi di graduazione dell'invalidità (metodo generale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125 V 150 consid. 2c).</w:t>
      </w:r>
    </w:p>
    <w:p>
      <w:r>
        <w:rPr>
          <w:b/>
        </w:rPr>
        <w:t>E. 10.1</w:t>
      </w:r>
    </w:p>
    <w:p>
      <w:r>
        <w:t>Alfine di determinare lo statuto della ricorrente, si deve segnatamente esaminare se la stessa, da sana, avrebbe consacrato l'essenziale della sua attività all'economia domestica o a un'occupazione lucrativa, questo alla luce della sua situazione personale, famigliare, sociale e finanziaria (cfr. sentenza del Tribunale federale I 382/04 del 18 ottobre 2005 e DTF 117 V 195).</w:t>
      </w:r>
    </w:p>
    <w:p>
      <w:r>
        <w:rPr>
          <w:b/>
        </w:rPr>
        <w:t>E. 10.2</w:t>
      </w:r>
    </w:p>
    <w:p>
      <w:r>
        <w:t>Nel caso di specie, l'UAIE ha ritenuto che da sana la ricorrente avrebbe consacrato la sua attività all'economia domestica. L'insorgente non ha contestato in sede di ricorso questo apprezzamento delle risultanze processuali. Non appare altresì sussistere motivo per un intervento d'ufficio in merito da parte di questo Tribunale (doc. 11 e 12).</w:t>
      </w:r>
    </w:p>
    <w:p>
      <w:r>
        <w:rPr>
          <w:b/>
        </w:rPr>
        <w:t>E. 11.1</w:t>
      </w:r>
    </w:p>
    <w:p>
      <w:r>
        <w:t>Dalla documentazione medica agli atti emerge che la ricorrente soffre segnatamente di epilessia tipo grande male, sindrome ansiosa depressiva, cardiopatia ipertensiva in classe NYHA III, vasculopatia cerebrale cronica, diabete mellito tipo 2 complicato da neuropatie periferiche polidistrettuali, poliartrosi ed obesità.</w:t>
      </w:r>
    </w:p>
    <w:p>
      <w:r>
        <w:rPr>
          <w:b/>
        </w:rPr>
        <w:t>E. 11.2</w:t>
      </w:r>
    </w:p>
    <w:p>
      <w:r>
        <w:t>Si tratta di affezioni di carattere labile, ossia suscettibili di migliorare o peggiorare (o anche solo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12</w:t>
      </w:r>
    </w:p>
    <w:p>
      <w:r>
        <w:t>In merito all'impedimento a svolgere le mansioni consuete, nella fattispecie quelle di casalinga, l'invalidità deve essere valutata sulla base di un confronto delle attività da attuare di principio mediante un'inchiesta domiciliare (DTF 130 V 97). Siffatta indagine domiciliare è peraltro, e di principio, primordiale - e quella medica di massima insufficiente ad essa sola - per la determinazione dell'incapacità a svolgere le consuete mansioni nei casi in cui l'incapacità si fonda principalmente su problemi fisici (cfr. sentenza del Tribunale federale 9C_784/2008 del 6 novembre 2008 consid. 4.2.1 e relativi riferimenti, tra cui segnatamente il consid. 5.2.1 della sentenza del Tribunale federale I 246/05 del 30 ottobre 2007 non pubblicato in DTF 134 V 9).</w:t>
      </w:r>
    </w:p>
    <w:p>
      <w:r>
        <w:rPr>
          <w:b/>
        </w:rPr>
        <w:t>E. 12.1</w:t>
      </w:r>
    </w:p>
    <w:p>
      <w:r>
        <w:t>Nella fattispecie in esame, occorre determinare se, dal 24 maggio 2005 al 1° agosto 2007, la ricorrente ha subito, senza interruzione notevole, un'incapacità lavorativa media di almeno il 40% durante un anno giusta l'art. 29 cpv. 1 LAI.</w:t>
      </w:r>
    </w:p>
    <w:p>
      <w:r>
        <w:rPr>
          <w:b/>
        </w:rPr>
        <w:t>E. 12.2</w:t>
      </w:r>
    </w:p>
    <w:p>
      <w:r>
        <w:t>L'insorgente ha fatto valere di non essere in grado di svolgere le mansioni consuete che competono ad una casalinga, le patologie di cui è affetta comportando una completa incapacità al lavoro e giustificando il riconoscimento del suo diritto ad una rendita intera d'invalidità (v. in particolare le risposte di cui al questionario per assicurati occupati nell'economia domestica; doc. 12).</w:t>
      </w:r>
    </w:p>
    <w:p>
      <w:r>
        <w:rPr>
          <w:b/>
        </w:rPr>
        <w:t>E. 12.3</w:t>
      </w:r>
    </w:p>
    <w:p>
      <w:r>
        <w:t>Secondo il medico dell'UAIE, dott. C._______, le patologie menzionate non comportano alcuna incapacità nell'attività di casalinga. La ricorrente sarebbe in grado, nel periodo di riferimento, di adempiere alle proprie mansioni consuete come casalinga. Non sussisterebbe pertanto un'incapacità lavorativa di lunga durata.</w:t>
      </w:r>
    </w:p>
    <w:p>
      <w:r>
        <w:rPr>
          <w:b/>
        </w:rPr>
        <w:t>E. 12.4</w:t>
      </w:r>
    </w:p>
    <w:p>
      <w:r>
        <w:t>Questo Tribunale osserva che la perizia medica particolareggiata E 213 dell'ottobre 2006 (doc. 29) fa stato a pagina 8 della seguente diagnosi: epilessia tipo grande male, cardiopatia ipertensiva, diabete mellito complicato, poliartrosi nonché obesità. Tale diagnosi appare comunque imprecisa ed incompleta rispetto alle affezioni accertate nella documentazione medica obiettiva agli atti di causa. Dagli stessi risulta in effetti un quadro clinico più articolato rispetto a quello indicato nella menzionata diagnosi di cui a pagina 8 della perizia particolareggiata E 213 dell'ottobre 2006, perizia che contempla tuttavia ulteriori indicazioni mediche determinanti anche al di là della sua pagina 8. Questo Tribunale osserva altresì che il dott. C._______, nel suo rapporto del giugno 2007 (doc. 33), ha certo incluso nella sua valutazione le patologie come sommariamente indicate nella diagnosi di cui a pagina 8 della citata perizia E 213, ritenendole senza incidenza sulla capacità lavorativa della ricorrente, ma non l'insieme preciso delle malattie di cui appare effettivamente soffrire la ricorrente.</w:t>
      </w:r>
    </w:p>
    <w:p>
      <w:r>
        <w:rPr>
          <w:b/>
        </w:rPr>
        <w:t>E. 12.4.1</w:t>
      </w:r>
    </w:p>
    <w:p>
      <w:r>
        <w:t>Questo Tribunale osserva inoltre che nel 2005 è stata diagnosticata all'insorgente una cardiopatia ipertensiva in classe NYHA III nonché una vasculopatia cerebrale cronica (doc. 18), confermata e ribadita nel referto di esame elettrocardiografico dell'ottobre 2006 (doc. 27). Il dott. C._______, nel suo rapporto del giugno 2007, ha certo incluso nella diagnosi cardiopatia ipertensiva. I dubbi sul giudizio del medico dell'UAIE concernenti la problematica cardiaca derivano nondimeno dall'incompletezza della diagnosi riportata e dall'assenza di una motivazione topica sul perché non sia stata ritenuta alcuna limitazione od impedimento nell'esercizio delle consuete mansioni di casalinga. Basti qui rilevare che risaputamente uno scompenso cardiaco in classe NYHA III appare di regola implicare una limitazione marcata già per sforzi fisici minimi, per cui il soggetto affetto da tale patologia non riesce di regola più, per esempio, a pulire i pavimenti e pulire le finestre, mansioni che richiedono sforzi fisici conseguenti. Va altresì rilevato che non emerge dalle carte processuali per quale motivo si sia ritenuto che un complemento d'istruttoria in merito sarebbe stato inutile. Ne discende un insufficiente accertamento dei fatti dal profilo cardiaco.</w:t>
      </w:r>
    </w:p>
    <w:p>
      <w:r>
        <w:rPr>
          <w:b/>
        </w:rPr>
        <w:t>E. 12.4.2</w:t>
      </w:r>
    </w:p>
    <w:p>
      <w:r>
        <w:t>Questo Tribunale rileva altresì che l'insorgente soffre, almeno da luglio del 2005, di diabete mellito tipo 2 non insulino dipendente e che la medesima assume terapia con antidiabetici orali (doc. 17; v. anche doc. 28). Nel certificato medico dell'ottobre 2006 del Centro diabetologico di E._______ è evidenziato che la paziente presenta delle complicanze associate al diabete, segnatamente una neuropatia periferica polidistrettuale (doc. 28). La perizia medica particolareggiata E 213 dell'ottobre 2006 fa stato di movimenti lenti nonché di andatura con appoggio (doc. 29 pag. 5). In sede di ricorso, la ricorrente ha esibito pure un certificato medico del giugno 2007 dell'ospedale "F._______" di E._______ (doc. TAF 1), da cui risulta che è affetta da parestesie agli arti superiori ed inferiori. Invero, il dott. C._______, nel suo rapporto del giugno 2007, ha esposto la diagnosi di diabete mellito tipo 2. Sennonché, il medico dell'UAIE non ha indicato per quale ragione non ha reputato di includere nella diagnosi una neuropatia né perché abbia ritenuto superfluo un complemento d'istruttoria al riguardo. Ne discende un insufficiente accertamento dei fatti dal profilo neurologico.</w:t>
      </w:r>
    </w:p>
    <w:p>
      <w:r>
        <w:rPr>
          <w:b/>
        </w:rPr>
        <w:t>E. 12.4.3</w:t>
      </w:r>
    </w:p>
    <w:p>
      <w:r>
        <w:t>Questo Tribunale osserva infine che nel 2006 è stata diagnosticata una radicolopatia compressiva cervicale C5-C6 a sinistra (doc. 20; v. anche doc. 26). Dal referto di visita ortopedica del 27 febbraio 2007 (pur se mal leggibile) risulta che l'insorgente continua ad essere affetta da cervicobrachialgia con compressione radicolare C5-C6 (doc. 31). Certo, il dott. C._______ nel suo rapporto del giugno 2007 ha ritenuto di includere nella diagnosi l'artrosi. Il medico dell'UAIE non si è però pronunciato sull'esistenza di una radicolopatia compressiva C5-C6 e le sue possibili limitazioni funzionali rispettivamente sulla ragione per cui anche in tale ambito un complemento d'istruttoria ematica sarebbe stato inutile. Ne discende un insufficiente accertamento dei fatti dal profilo ortopedico/reumatolo-gico.</w:t>
      </w:r>
    </w:p>
    <w:p>
      <w:r>
        <w:rPr>
          <w:b/>
        </w:rPr>
        <w:t>E. 12.4.4</w:t>
      </w:r>
    </w:p>
    <w:p>
      <w:r>
        <w:t>Questo Tribunale rileva, inoltre, che dai certificati neurologici del settembre 2006 risulta che la ricorrente è affetta da una sindrome ansiosa depressiva (doc. 26; v. anche doc. 30). Nella perizia medica particolareggiata E 213 dell'ottobre 2006 è pure indicato che la medesima è depressa (doc. 29 pag. 2) rispettivamente che soffre di una sindrome ansioso depressiva (doc. 29 pag. 5). La problematica psichica non è però stata neppure menzionata da parte del dott. C._______ nel suo rapporto del giugno 2007, senza che vi siano indicazioni sui motivi per cui tale affezione non avrebbe alcuna incidenza sulla capacità a svolgere le abituali mansioni rispettivamente sulle ragioni per cui un complemento d'istruttoria in merito sarebbe stato inutile. Ne discende un insufficiente accertamento dei fatti dal profilo psichiatrico.</w:t>
      </w:r>
    </w:p>
    <w:p>
      <w:r>
        <w:rPr>
          <w:b/>
        </w:rPr>
        <w:t>E. 12.5.1</w:t>
      </w:r>
    </w:p>
    <w:p>
      <w:r>
        <w:t>Nel caso di specie, il medico dell'UAIE non ha comunque neppure motivato in modo adeguato le ragioni per cui le affezioni, peraltro non esaustive, da lui ritenute (segnatamente di natura neurologica, psichiatrica, cardiaca ed ortopedica/reumatologica), siano state giudicate come senza incidenza sulla capacità lavorativa della ricorrente (quale casalinga), nonostante che dal formulario E 213 del 24 ottobre 2006 risulti come il sanitario incaricato d'effettuare la perizia medica particolareggiata abbia considerato che l'insorgente è inabile al lavoro nella misura dell'80% sia nella sua precedente attività (operaia tessile) sia in un'attività sostitutiva e che la stessa non può svolgere attività pesanti e semipesanti, senz'altro suscettibili di presentarsi, come precedentemente indicato (consid. 12.4.1), nell'ambito delle consuete mansioni domestiche. In particolare, non è dato sapere perché il dott. C._______ per tutte le consuete mansioni di casalinga da lui indicate e ritenute nell'apposito formulario (v. doc. 33), abbia concluso ad una capacità della ricorrente del 100%. Infatti, dal momento che appare incontestato, allo stato attuale degli atti di causa, che l'insorgente non è più in grado di svolgere attività pesanti o medio pesanti, che secondo l'esperienza generale della vita e il normale andamento delle cose la casalinga deve pure di massima espletare (oltre a quelle leggere) delle mansioni esclusivamente pesanti e mediopesanti, non è desumibile dagli atti di causa per quale motivo per alcune delle attività di casalinga riportate nel menzionato formulario - in particolare, ma non solo, quelle di cui al punto 3 "pulizia dell'abitazione" - è stata ritenuta una capacità del 100% (la ricorrente ha peraltro dichiarato di non potere effettuare le pulizie dell'abitazione; cfr. la sua risposta alla domanda 3 del questionario per gli assicurati occupati nell'economia domestica; doc. 12).</w:t>
      </w:r>
    </w:p>
    <w:p>
      <w:r>
        <w:rPr>
          <w:b/>
        </w:rPr>
        <w:t>E. 12.5.2</w:t>
      </w:r>
    </w:p>
    <w:p>
      <w:r>
        <w:t>A prescindere dal fatto che nel caso concreto l'inchiesta domiciliare di regola necessaria in presenza di limitazioni essenzial-mente d'origine somatica, non è stata esperita, senza che sia stata indicata una valida ragione per giustificare una rinuncia o il ricorso ad altro strumento idoneo alternativo per un corretto accertamento dei fatti giuridicamente rilevanti (v. sulla questione le sentenze del Tribunale federale I 733/06 del 16 luglio 2007 consid. 4.2.1 e 8C_671/2007 del 13 giugno 2008 consid. 2 e 3 nonché le sentenze del Tribunale amministrativo federale C-5131/2007 del 16 marzo 2009 e C-7838/2007 dell'8 settembre 2009), va peraltro precisato che non è ipotizzabile in casu una valutazione della capacità della ricorrente a svolgere le abituali mansioni di casalinga sulla sola base del generico formulario per gli assicurati occupati nell'economia domestica, compilato dalla ricorrente medesima (doc. 12), che non risponde minimamente, ad esso solo, alle esigenze di un corretto accertamento dei fatti per persona attiva nelle consuete mansioni di casalinga.</w:t>
      </w:r>
    </w:p>
    <w:p>
      <w:r>
        <w:rPr>
          <w:b/>
        </w:rPr>
        <w:t>E. 13</w:t>
      </w:r>
    </w:p>
    <w:p>
      <w:r>
        <w:t>Da quanto esposto, discende che la decisione impugnata, che viola il diritto federale (accertamento inesatto ed incompleto dei fatti giuridicamente rilevanti), incorre nell'annullamento.</w:t>
      </w:r>
    </w:p>
    <w:p>
      <w:r>
        <w:rPr>
          <w:b/>
        </w:rPr>
        <w:t>E. 14</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nel periodo di riferimento (24 maggio 2005 - 1° agosto 2007), come indicato nei considerandi che precedono, nonché a pronunciare una nuova decisione.</w:t>
      </w:r>
    </w:p>
    <w:p>
      <w:r>
        <w:rPr>
          <w:b/>
        </w:rPr>
        <w:t>E. 15.1</w:t>
      </w:r>
    </w:p>
    <w:p>
      <w:r>
        <w:t>Visto l'esito della causa, non sono prelevate delle spese processuali (art. 63 PA). L'anticipo equivalente alle presunte spese processuali di fr. 300.--, versato il 12 giugno 2008, è restituito alla ricorrente.</w:t>
      </w:r>
    </w:p>
    <w:p>
      <w:r>
        <w:rPr>
          <w:b/>
        </w:rPr>
        <w:t>E. 15.2</w:t>
      </w:r>
    </w:p>
    <w:p>
      <w:r>
        <w:t>Ritenuto che l'insorgente è rappresentata in questa sede da un mandatario professionale si giustifica altresì l'attribuzione di un'indennità piena (cfr. sulla questione la sentenza del Tribunale federale 8C_653/2009 del 28 ottobre 2009 consid. 8 e relativi riferimenti)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1'000.--, tenuto conto del lavoro effettivo ed utile, relativamente contenuto, svolto dal patrocinatore della ricorrente (art. 14 cpv. 2 TS-TAF), ed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