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C-6621/2007 vom 25. November 2009</w:t>
      </w:r>
    </w:p>
    <w:p>
      <w:r>
        <w:t>Bundesverwaltungsgericht, 2009-11-25, IT</w:t>
      </w:r>
    </w:p>
    <w:p>
      <w:r>
        <w:rPr>
          <w:b/>
        </w:rPr>
        <w:t xml:space="preserve">Quelle: </w:t>
      </w:r>
      <w:r>
        <w:t>https://mcp.opencaselaw.ch/entscheid/bvger_C-6621_2007</w:t>
      </w:r>
    </w:p>
    <w:p>
      <w:r>
        <w:t>FR: TAF C-6621/2007 du 25 novembre 2009</w:t>
      </w:r>
    </w:p>
    <w:p>
      <w:r>
        <w:t>IT: TAF C-6621/2007 del 25 novembre 2009</w:t>
      </w:r>
    </w:p>
    <w:p>
      <w:pPr>
        <w:pStyle w:val="Heading2"/>
      </w:pPr>
      <w:r>
        <w:t>Regeste</w:t>
      </w:r>
    </w:p>
    <w:p>
      <w:r>
        <w:t>Valutazione dell'invalidità</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 (UAIE).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28 settembre 2005. In deroga all'art. 24 LPGA, l'art. 48 cpv. 2 LAI precisa che, se l'assicurato si annuncia più di dodici mesi dopo l'inizio del diritto, le prestazioni sono assegnate soltanto per i 12 mesi precedenti la richiesta. Nel caso di specie, questo Tribunale può limitarsi ad esaminare se il ricorrente avesse diritto ad una rendita il 28 settembre 2004 (ossia 12 mesi precedenti la presentazione della domanda), oppure se un diritto alla rendita sia sorto tra tale data e il 15 agosto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una diagnosi espressa da uno specialista psichiatrico, fondata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leucemia acuta linfoblastica in terapia di mantenimento, depressione e diabete mellito insulinodipendente complicato da neuropatia nonché retinopatia (cfr. perizia particolareggiata E 213 del 18 aprile 2007 pag. 2, 3, 5 e 8).</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Dalle carte processuali emerge che, dopo il rimpatrio, il ricorrente ha ancora esercitato un'attività lucrativa. In particolare, da gennaio del 1985 ha lavorato quale titolare di un'impresa edile, in ragione di 40 ore settimanali. Ha interrotto definitivamente il lavoro il 6 settembre 2005 (doc. 9 e 10).</w:t>
      </w:r>
    </w:p>
    <w:p>
      <w:r>
        <w:rPr>
          <w:b/>
        </w:rPr>
        <w:t>E. 10.2.1</w:t>
      </w:r>
    </w:p>
    <w:p>
      <w:r>
        <w:t>Secondo il medico del SMR Rhône, dott. D._______, da quando è iniziata, nel settembre del 2004, la leucemia linfoblastica di cui soffre l'insorgente, quest'ultimo ha continuato a lavorare fino al 6 settembre 2005, nonostante degli episodi di pancitopenia e uno d'intossicazione acuta dovuto alla chemioterapia. Alcun documento dimostrerebbe che lo stato di salute del ricorrente avrebbe impedito - esclusi i periodi d'ospedalizzazione - l'esercizio di un'attività lavorativa. Il suo stato generale, ma anche quello clinico, sarebbe stato definito come senza particolarità e la leucemia in remissione ematologica dal 10 dicembre 2004. Non sussisterebbe pertanto un'incapacità lavorativa di lunga durata né nella sua precedente attività né in un'altra sostitutiva (doc. 43).</w:t>
      </w:r>
    </w:p>
    <w:p>
      <w:r>
        <w:rPr>
          <w:b/>
        </w:rPr>
        <w:t>E. 10.2.2</w:t>
      </w:r>
    </w:p>
    <w:p>
      <w:r>
        <w:t>Nella perizia medica particolareggiata E 213 dell'aprile 2007 (doc. 41), le condizioni di salute dell'insorgente sono state considerate peggiorate, malgrado la remissione ematologica della leucemia acuta linfoblastica, rispetto a quelle ritenute nella precedente perizia particolareggiata E 213 del marzo 2006 (doc. 28). Il ricorrente è stato ritenuto incapace al 100% di svolgere una qualsiasi attività lavorativa, anche leggera, sia essa nel suo precedente lavoro che in un lavoro sostitutivo adeguato. In particolare, l'esame neurologico evidenzia la comparsa di un quadro di neuropatia sensitivo motoria localizzato agli arti inferiori, con movimenti rigidi ed andatura stentata (pag. 5). Inoltre, alla voce condizioni psichiche e tono dell'umore vi è l'indicazione "depresso" (pag. 3) che sostituisce quella di "normale" contenuta nella precedente perizia. È stata pure diagnosticato un diabete mellito insulinodipendente con retinopatia (pag. 2 e 8). Infine, è stata indicata un'insufficienza ponderale (pag. 3).</w:t>
      </w:r>
    </w:p>
    <w:p>
      <w:r>
        <w:rPr>
          <w:b/>
        </w:rPr>
        <w:t>E. 10.3</w:t>
      </w:r>
    </w:p>
    <w:p>
      <w:r>
        <w:t>Nel caso concreto, questo Tribunale è dunque confrontato a pareri medici diametralmente opposti con riferimento all'esistenza di malattie aventi incidenza sulla capacità lavorativa del ricorrente. Da un lato, l'opinione del giugno 2007 del medico SMR Rhône, incaricato dall'UAIE, secondo il quale la capacità lavorativa del ricorrente è intatta al 100%. Dall'altro lato, quella di cui alla perizia E 213 dell'aprile 2007 secondo cui sussiste un'incapacità lavorativa totale per l'insorgente in qualsivoglia attività. Non fa infine dimenticato che nella perizia E 213 del 20 marzo 2006 era stata ritenuta un'incapacità lavorativa sia nella precedente attività che in un'attività sostitutiva, ma non era stata del tutto esclusa, benché non quantificata, una residua capacità lavorativa del ricorrente. In una simile evenienza, l'intero materiale probatorio deve essere valutato con particolare rigore, fermo restando che un'istruzione complementare sarà richiesta se sussistono dubbi, anche minimi, sulla fondatezza dei rapporti dei medici dell'assicurazione per l'invalidità (in casu di quelli del medico SMR Rhône), sui cui si fonda la decisione impugnata, medico che ha espresso il proprio giudizio sulla base dei soli atti di causa (v. sulla problematica DTF 125 V 351 consid. 3b ee, DTF 122 V 157 consid. 1d nonché sentenze del Tribunale federale 9C_55/2008 del 26 maggio 2008 consid. 4.2 e I 143/07 del 14 settembre 2007 consid. 3.3). Nella fattispecie in esame, occorre pertanto determinare se vi è stato da parte dell'UAIE un sufficiente accertamento dei fatti giuridicamente rilevanti ai sensi dell'art. 43 cpv. 1 LPGA (cf. sentenza del Tribunale federale 8C_635/2009 del 28 ottobre 2009 consid. 2.1 e 5), e, in caso di risposta affermativa a questo quesito, se il ricorrente ha subito, senza interruzione notevole, un'incapacità lavorativa media di almeno il 40% durante un anno giusta l'art. 29 cpv. 1 lett. b LAI, come preteso dall'insorgente.</w:t>
      </w:r>
    </w:p>
    <w:p>
      <w:r>
        <w:rPr>
          <w:b/>
        </w:rPr>
        <w:t>E. 10.3.1</w:t>
      </w:r>
    </w:p>
    <w:p>
      <w:r>
        <w:t>Questo Tribunale rileva che nel 2004 è stato diagnosticato un diabete mellito tipo 2 in trattamento insulinico (v. doc. 19-33) complicato da agosto del 2006 da neuropatia periferica (doc. 30) e da aprile del 2007 da retinopatia non proliferante (doc. 40). In particolare, il certificato medico del 12 aprile 2007 del Presidio ospedaliero "F._______" di G._______ evidenzia segnatamente neuropatia periferica a genesi verosimilmente tossico-dismetabolica in andatura a base allargata e parestesie permanenti agli arti inferiori (doc. 38). La perizia medica particolareggiata E 213 del 18 aprile 2007 fa stato di un quadro di neuropatia periferica sensitivo-motoria localizzato agli arti inferiori nonché di movimenti rigidi e andatura stentata (doc. 41 pag. 5, segnatamente punti 4.10 e 4.12). Invero, il dott. D._______ nel suo rapporto del 6 giugno 2007 ha ritenuto di includere nella diagnosi diabete mellito insulinodipendente, quale diagnosi secondaria senza incidenza sulla capacità lavorativa. Sennonché, egli non ha motivato né per quale ragione non ha reputato di includere la neuropatia, o la polineuropatia secondo la diagnosi di cui al rapporto del 12 aprile 2007 (doc. 40), nelle affezioni con incidenza sulla capacità lavorativa, né perché abbia ritenuto superfluo un complemento d'istruttoria riguardo a tale problematica che pare avere altrimenti orientato entrambi gli specialisti italiani che hanno effettuato le perizie E 213 del 18 aprile 2007 e del 20 marzo 2006, specialisti che hanno potuto esaminare personalmente il ricorrente. Ne discende che questo Tribunale ritiene un insufficiente accertamento dei fatti dal profilo neurologico.</w:t>
      </w:r>
    </w:p>
    <w:p>
      <w:r>
        <w:rPr>
          <w:b/>
        </w:rPr>
        <w:t>E. 10.3.2</w:t>
      </w:r>
    </w:p>
    <w:p>
      <w:r>
        <w:t>Questo Tribunale osserva altresì che dalla perizia medica particolareggiata E 213 dell'aprile 2007 emerge che l'insorgente è depresso (doc. 41 pag. 2, segnatamente punto 4.1). La problematica psichica legata alla depressione non è però stata neppure menzionata da parte del dott. D._______, nel suo rapporto del 6 giugno 2007, senza che vi siano indicazioni sul motivo per cui un complemento d'istruttoria al riguardo sarebbe stato inutile, considerato che non appare potersi senz'altro escludere che tale patologia abbia influenzato il giudizio di cui alla perizia E 213 del 18 aprile 2007 rispettivamente che la stessa possa avere effettivamente un'incidenza sulla capacità lavorativa dell'insorgente. Ne discende che questo Tribunale ritiene un insufficiente accertamento dei fatti anche dal profilo psichiatrico.</w:t>
      </w:r>
    </w:p>
    <w:p>
      <w:r>
        <w:rPr>
          <w:b/>
        </w:rPr>
        <w:t>E. 10.3.3</w:t>
      </w:r>
    </w:p>
    <w:p>
      <w:r>
        <w:t>Dal profilo oncologico va osservato che il dott. D._______ nel suo rapporto del 6 marzo 2007 aveva ritenuto necessaria l'effettuazione d'un esame dettagliato (v. doc. 34). Come richiesto all'INPS dall'UAIE il 9 marzo 2007 (doc. 35), tale esame doveva contenere indicazioni relative alle date del trattamento, all'evoluzione clinica ed ematologica dall'inizio della malattia alla stesura del rapporto stesso. Ora, il rapporto del 30 marzo 2007 della Struttura complessa ematologia e trapianto emopoietico dell'Azienda ospedaliera "E._______" di C._______ (doc. 39), peraltro dal contenuto estremamente generico (4 righe manoscritte), non risponde manifestamente ai requisiti richiesti. Detto documento contiene delle indicazioni sulla diagnosi (leucemia acuta linfoblastica, malattia generalmente di natura maligna e con carattere progressivo) e sulla terapia in atto (di mantenimento GIMEMA LAL 2000), ma non si pronuncia assolutamente né sull'evoluzione (clinica ed ematologica) della malattia né sui trattamenti (tipo, durata ed effetti) a cui il ricorrente è stato sottoposto nel corso degli anni. Dalla documentazione medica appare certo che l'insorgente, da dicembre del 2004, è in remissione ematologica della sua leucemia acuta linfoblastica (v. doc. 19-32). Agli atti non risulta comunque alcun referto dettagliato recente, ma di data anteriore alla decisione impugnata, di un esame ematico completo. Gli ultimi risultati di esami del sangue con referto dettagliato risalgono al marzo del 2005 (v. doc. 25-6 a 25-12). Certo, la dott.ssa H._______ nel certificato del 14 settembre 2007, prodotto dall'insorgente in sede di ricorso (doc. TAF 1), ha segnalato che la leucemia acuta linfoblastica è in remissione ematologica (senza che siano però stati acclusi i risultati degli ultimi esami ematici). In quest'ultimo certificato, che nel caso di specie può senz'altro imporsi quale elemento d'accertamento retrospettivo della situazione anteriore alla decisione impugnata resa appena un mese prima (DTF 129 V 1 consid. 1.2), è rilevato che il paziente ha praticato protocollo di chemioterapia schema d'induzione e successivamente 2 cicli di consolidamento secondo il protocollo GIMEMA LAL 2000 ottenendo la remissione completa, ma che ha riportato tossicità neurologica con neuropatia sensitivo motoria agli arti inferiori di grado 3 NCI (quindi severa), per cui sono state effettuate diversificazioni terapeutiche dal protocollo. È pure indicato che il ricorrente sta praticando chemioterapia di mantenimento con controlli ematici settimanali per il rischio di recidive ancora elevato. Il certificato del 14 settembre 2007 contiene pertanto qualche elemento supplementare rispetto a quello del 30 marzo 2007, ma non riporta in dettaglio i dati ematici rilevati nell'ultimo controllo effettuato né tanto meno si pronuncia in merito alla capacità lavorativa del ricorrente da settembre del 2004 conto tenuto altresì dei diagnosticati effetti della terapia sul suo stato di salute. Pertanto, questo Tribunale osserva che la documentazione medica non può essere considerata sufficiente neppure per una corretta valutazione oncologica del caso.</w:t>
      </w:r>
    </w:p>
    <w:p>
      <w:r>
        <w:rPr>
          <w:b/>
        </w:rPr>
        <w:t>E. 10.3.4</w:t>
      </w:r>
    </w:p>
    <w:p>
      <w:r>
        <w:t>Nella decisione impugnata non è stato altresì stato spiegato per quale motivo non sarebbero stati necessari degli ulteriori accertamenti sullo stato di salute dell'insorgente prima dell'emanazione della decisione da parte dell'UAIE stante un'importante divergenza di opinioni sulla capacità lavorativa del ricorrente tra i medici che hanno redatto i rapporti peritali E 213, ed esaminato personalmente l'insorgente, e quello del SMR Rhône incaricato dall'UAIE, il quale si è pronunciato sulla sola base degli atti di causa, senza mai esaminare il ricorrente.</w:t>
      </w:r>
    </w:p>
    <w:p>
      <w:r>
        <w:rPr>
          <w:b/>
        </w:rPr>
        <w:t>E. 10.3.5</w:t>
      </w:r>
    </w:p>
    <w:p>
      <w:r>
        <w:t>Infine, va osservato che una seria valutazione della residua capacità lavorativa complessiva del ricorrente nel suo precedente lavoro presuppone di regola una conoscenza delle attività esercitate dall'insorgente. Dal questionario per l'assicurato e dal questionario per indipendenti, compilati dal ricorrente stesso il 6 ottobre 2006 (doc. 9 e 10), non emerge però alcuna indicazione riguardo al tipo di attività svolte da quest'ultimo in qualità di titolare di un'impresa edile. Il medico dell'UAIE non ha comunque indicato per quale ragione le affezioni da lui ritenute (segnatamente di natura oncologica e neurologica) sono state qualificate siccome senza incidenza sulla capacità lavorativa dell'insorgente (sia nella precedente attività che in imprecisate attività sostitutive) né perché - contrariamente a quanto ritenuto segnatamente nella perizia E 213 del 18 aprile 2007 - il ricorrente avrebbe potuto lavorare nella misura del 100%, dunque senza limitazioni, nonostante le indicazioni già contenute al riguardo nella perizia E 213 del 20 marzo 2006 (v. in particolare pag. 9 n. 10 a 10.2), in cui la situazione del ricorrente era stata descritta siccome leggermente migliore di quella della successiva perizia E 213.</w:t>
      </w:r>
    </w:p>
    <w:p>
      <w:r>
        <w:rPr>
          <w:b/>
        </w:rPr>
        <w:t>E. 11</w:t>
      </w:r>
    </w:p>
    <w:p>
      <w:r>
        <w:t>Da quanto esposto, discende che la decisione impugnata, che si fonda su un accertamento insufficiente dei fatti giuridicamente rilevanti - dei dubbi concreti e seri permangono conto tenuto in particolare della valutazione diametralmente opposta di cui al rapporto del medico SMR Rhône del 6 giugno 2007 e della perizia E 213 del 18 aprile 2007 - e che viola pertanto il diritto federale, incorre nell'annullamento.</w:t>
      </w:r>
    </w:p>
    <w:p>
      <w:r>
        <w:rPr>
          <w:b/>
        </w:rPr>
        <w:t>E. 12</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relativamente allo stato di salute - con perizia oncologica, neurologica, psichiatrica ed ogni altra che dovesse rendersi necessaria (per esempio una oculistica dettagliata sulla retinopatia) - nonché a pronunciare una nuova decisione, nella quale dovrà fra l'altro essere spiegato, se del caso, per quale ragione l'UAIE intende discostarsi dall'incapacità lavorativa del 100% postulata nella perizia E 213.</w:t>
      </w:r>
    </w:p>
    <w:p>
      <w:r>
        <w:rPr>
          <w:b/>
        </w:rPr>
        <w:t>E. 13.1</w:t>
      </w:r>
    </w:p>
    <w:p>
      <w:r>
        <w:t>Visto che il ricorso è parzialmente accolto, non sono prelevate delle spese processuali (art. 63 PA). L'importo di fr. 295.--, versato il 26 maggio 2008, è restituito al ricorrente.</w:t>
      </w:r>
    </w:p>
    <w:p>
      <w:r>
        <w:rPr>
          <w:b/>
        </w:rPr>
        <w:t>E. 13.2</w:t>
      </w:r>
    </w:p>
    <w:p>
      <w:r>
        <w:t>Ritenuto che l'insorgente è rappresentato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in fr. 1'000.--, tenuto conto del lavoro effettivo ed utile, relativamente contenuto, svolto dal patrocinatore del ricorrente (art. 14 cpv. 2 TS-TAF). La stessa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