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C-6610/2010 vom 25. Februar 2011</w:t>
      </w:r>
    </w:p>
    <w:p>
      <w:r>
        <w:t>Bundesverwaltungsgericht, 2011-02-25, FR</w:t>
      </w:r>
    </w:p>
    <w:p>
      <w:r>
        <w:rPr>
          <w:b/>
        </w:rPr>
        <w:t xml:space="preserve">Quelle: </w:t>
      </w:r>
      <w:r>
        <w:t>https://mcp.opencaselaw.ch/entscheid/bvger_C-6610_2010</w:t>
      </w:r>
    </w:p>
    <w:p>
      <w:r>
        <w:t>FR: TAF C-6610/2010 du 25 février 2011</w:t>
      </w:r>
    </w:p>
    <w:p>
      <w:r>
        <w:t>IT: TAF C-6610/2010 del 25 febbraio 2011</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de l'ODM (cf. art. 33 let. d LTAF) en matière d'annulation de la naturalisation facilitée sont susceptibles de recours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 et art. 51 al. 1 LN).</w:t>
      </w:r>
    </w:p>
    <w:p>
      <w:r>
        <w:rPr>
          <w:b/>
        </w:rPr>
        <w:t>E. 1.3</w:t>
      </w:r>
    </w:p>
    <w:p>
      <w:r>
        <w:t>L'intéressé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3.1</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p. 164s. et jurisprudence citée). Une communauté conjugale au sens des dispositions précitées suppose donc l'existence, au moment de la décision de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 La communauté conjugale telle que définie ci-dessus doit non seulement exister au moment du dépôt de la demande, mais doit subsister pendant toute la procédure jusqu'au prononcé de la décision sur la requête de naturalisation facilitée (cf. ATF 135 II 161 consid. 2 p. 164s. et juris­prudence citée).</w:t>
      </w:r>
    </w:p>
    <w:p>
      <w:r>
        <w:rPr>
          <w:b/>
        </w:rPr>
        <w:t>E. 3.2</w:t>
      </w:r>
    </w:p>
    <w:p>
      <w:r>
        <w:t>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p. 54, ATF 118 II 235 consid. 3b p. 238),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dans ce sens Jurisprudence des autorités administratives de la Confédération [JAAC] 67.104 et 67.103 et arrêt du Tribunal fédéral 1C_48/2010 du 15 avril 2010 consid. 3.4).</w:t>
      </w:r>
    </w:p>
    <w:p>
      <w:r>
        <w:rPr>
          <w:b/>
        </w:rPr>
        <w:t>E. 4</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cf. également Message du Conseil fédéral relatif à un projet de loi sur l'acquisition et la perte de la nationalité suisse du 9 août 1951, FF 1951 II 700/701, ad art. 39 du projet).</w:t>
      </w:r>
    </w:p>
    <w:p>
      <w:r>
        <w:rPr>
          <w:b/>
        </w:rPr>
        <w:t>E. 4.1</w:t>
      </w:r>
    </w:p>
    <w:p>
      <w:r>
        <w:t>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consid. 2 i. f. p. 165, ATF 132 II 113 consid. 3.1 p. 114s. et les arrêts cités). Tel est notamment le cas si le requérant déclare vivre en communauté stable avec son conjoint, alors qu'il envisage de se séparer une fois obtenue la naturalisation facilitée ; peu importe que son mariage se soit ou non déroulé jusqu'ici de manière harmonieuse (arrêt du Tribunal fédéral 1C_387/2010 du 6 décembre 2010 consid. 2.1.1).</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p. 403 et références citées ; voir également arrêt du Tribunal fédéral 1C_387/2010 précité consid. 2.1.1).</w:t>
      </w:r>
    </w:p>
    <w:p>
      <w:r>
        <w:rPr>
          <w:b/>
        </w:rPr>
        <w:t>E. 4.2.1</w:t>
      </w:r>
    </w:p>
    <w:p>
      <w:r>
        <w:t>La procédure administrative fédérale est régie par le principe de la libre appréciation des preuves (art. 40 de la loi fédérale de procédure civile fédérale du 4 décembre 1947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let. a PA ; cf. à ce sujet ATF 132 II 113 consid. 3.2 p. 115s.), mais encore de son propre intérêt, de renverser cette présomption (cf. ATF 135 II 161 consid. 3 p. 165s. et références citées; arrêt du Tribunal fédéral 1C_387/2010 précité consid. 2.1.2).</w:t>
      </w:r>
    </w:p>
    <w:p>
      <w:r>
        <w:rPr>
          <w:b/>
        </w:rPr>
        <w:t>E. 4.2.2</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161 consid. 3 p. 166; voir également l'arrêt du Tribunal fédéral 1C_387/2010 précité consid. 2.1.2).</w:t>
      </w:r>
    </w:p>
    <w:p>
      <w:r>
        <w:rPr>
          <w:b/>
        </w:rPr>
        <w:t>E. 5</w:t>
      </w:r>
    </w:p>
    <w:p>
      <w:r>
        <w:t>A titre préliminaire, le Tribunal constate que les conditions formelles de l'annulation de la naturalisation facilitée prévues par l'art. 41 al. 1 LN sont réalisées dans le cas particulier. En effet, la naturalisation facilitée accordée à A._______ par décision du 25 juillet 2005, notifiée au plus tôt le lendemain (aucun accusé de réception ne figurant au dossier), a été annulée par l'autorité intimée avec l'assentiment des autorités compétentes du canton de Fribourg, par décision du 20 juillet 2010, notifiée le lendemain, soit quelques jours avant l'échéance du délai péremptoire de cinq ans suivant la notification de la décision d'octroi de la naturalisation facilitée (cf. arrêt du Tribunal fédéral 1C_336/2010 du 28 septembre 2010 consid. 3). Peu importe que la décision d'annulation de la naturalisation facilitée ne soit pas définitive et exécutoire à l'échéance de ce délai parce qu'elle est frappée d'un recours doté de l'effet suspensif (cf. arrêt du Tribunal fédéral 1C_421/2008 du 15 décembre 2008 consid. 2.3 et la jurisprudence citée).</w:t>
      </w:r>
    </w:p>
    <w:p>
      <w:r>
        <w:rPr>
          <w:b/>
        </w:rPr>
        <w:t>E. 6</w:t>
      </w:r>
    </w:p>
    <w:p>
      <w:r>
        <w:t>Il convient dès lors d'examiner si les circonstances de la présente cause répondent aux conditions matérielles de l'annulation de la naturalisation facilitée résultant du texte de la loi, de la volonté du législateur et de la jurisprudence développée en la matière.</w:t>
      </w:r>
    </w:p>
    <w:p>
      <w:r>
        <w:rPr>
          <w:b/>
        </w:rPr>
        <w:t>E. 6.1</w:t>
      </w:r>
    </w:p>
    <w:p>
      <w:r>
        <w:t>Selon la jurisprudence, une présomption de fait selon laquelle la communauté conjugale n'était pas stable lors de l'octroi de la naturalisation peut être admise si la séparation des époux intervient quelques mois plus tard (cf. ATF 135 II 161 consid. 4.3 p. 168, ATF 130 II 482 consid. 3.3 p. 486 s.).</w:t>
      </w:r>
    </w:p>
    <w:p>
      <w:r>
        <w:rPr>
          <w:b/>
        </w:rPr>
        <w:t>E. 6.2</w:t>
      </w:r>
    </w:p>
    <w:p>
      <w:r>
        <w:t>En l'occurrence, A._______ a vu sa demande d'asile être rejetée et a été mis au bénéfice de l'admission provisoire. Il a obtenu une autorisation de séjour suite à son mariage avec une ressortissante suisse de seize ans son aînée, ayant déjà une fille de neuf ans et demi d'une précédente union. Le 25 février 2005, l'intéressé et son épouse ont signé une déclaration relative à la stabilité de leur mariage et, le 25 juillet 2005, le recourant s'est vu octroyer la naturalisation facilitée. Or, fin mai 2006, alors que le recourant était parti trois semaines au Kosovo sans avertir son épouse, cette dernière a découvert qu'il entretenait une relation extraconjugale et qu'il cherchait un appartement (éléments qu'il n'a pas contestés), si bien qu'elle lui a demandé de quitter le domicile conjugal et a entrepris les premières démarches en vue d'un divorce, en juin 2006. Après avoir vainement tenté une réconciliation, ils ont élaboré une convention de divorce le 29 mai 2007 et introduit une requête commune de divorce le 22 novembre 2007, lequel a été prononcé le 10 avril 2008. L'intéressé s'est remarié, à peine quelques mois plus tard, le 28 juillet 2008, avec une ressortissante kosovare, de trois ans sa cadette, qui a donné naissance à une fille, le 26 février 2009, et à un fils, le 12 décembre 2010.</w:t>
      </w:r>
    </w:p>
    <w:p>
      <w:r>
        <w:rPr>
          <w:b/>
        </w:rPr>
        <w:t>E. 6.3</w:t>
      </w:r>
    </w:p>
    <w:p>
      <w:r>
        <w:t>Le laps de temps entre la déclaration commune (février 2005), l'octroi de la naturalisation facilitée (juillet 2005), la séparation des intéressés suite à la découverte par B._______ de la relation extraconjugale entretenue par son ex-époux (fin mai 2006), l'élaboration d'une convention de divorce (mai 2007), le jugement de divorce (10 avril 2008) et le remariage du recourant (28 juillet 2008) permet de fonder la présomption selon laquelle ce dernier n'envisageait plus une vie future partagée lors de la signature de cette déclaration de vie commune, respectivement au moment du prononcé de la décision de naturalisation, et qu'à ce moment-là déjà, la stabilité requise du mariage n'existait plus. Le fait que l'intéressé ait entretenu une relation adultère démontre que le lien matrimonial entretenu avec B._______ n'était pas stable. Même si cette liaison est survenue après l'obtention de la nationalité suisse, pareil élément ne peut être considéré comme un indice de la stabilité du mariage des époux au cours de la procédure de naturalisation, et ne saurait dès lors renverser la présomption susmentionnée, ainsi que le Tribunal fédéral a eu l'occasion de le préciser (cf. arrêts 1C_52/2009 du 4 août 2009 consid. 3.2 et 1C_196/2009 du 27 août 2009 consid. 3.3).</w:t>
      </w:r>
    </w:p>
    <w:p>
      <w:r>
        <w:rPr>
          <w:b/>
        </w:rPr>
        <w:t>E. 6.4</w:t>
      </w:r>
    </w:p>
    <w:p>
      <w:r>
        <w:t>Ces éléments et leur enchaînement chronologique particulièrement rapide sont de nature à fonder la présomption que A._______ avait choisi d'épouser une ressortissante suisse dans le but prépondérant de s'installer durablement dans ce pays et d'en obtenir ultérieurement la nationalité. Tout d'abord, il sied de relever que les intéressés ont pris la décision de se marier alors que A._______ était au bénéfice de l'admission provisoire, soit un statut précaire et temporaire, puisque lié à l'évolution de la situation générale de son pays d'origine. Si l'influence exercée par des conditions de séjour précaires sur la décision des conjoints de se marier ne préjuge pas en soi de la volonté que les époux ont ou n'ont pas de fonder une communauté conjugale effective et ne peut constituer un indice de mariage fictif que si elle est accompagnée d'autres éléments troublants, comme une grande différence d'âge (cf. arrêt du Tribunal fédéral 5A.11/2006 du 27 juin 2006, consid. 3.1). Or, tel est précisément le cas ici, puisque l'ex-épouse du recourant était de seize ans son aînée. A cet égard, il est particulièrement révélateur que l'intéressé s'est remarié, à peine quelques mois après son divorce, avec une ressortissante kosovare, de trois ans sa cadette. On peut également relever que, selon les dires de B._______, non contestés par l'intéressé, ce dernier lui avait dit qu'il ne souhaitait pas avoir d'enfant tandis qu'il en a eu un très rapidement avec sa nouvelle épouse, le 26 février 2009, soit quelques mois après leur mariage, et un second le 12 décembre 2010. De même, selon son ex-épouse, leur union s'est bien déroulée jusqu'à l'obtention du passeport suisse par le recourant alors que par la suite, il a de plus en plus fait sa vie de son côté et s'est souvent rendu seul dans sa famille en Suisse et au Kosovo (cf. les réponses faites aux questions n° 2.2 et 2.3 de la lettre de l'ODM du 11 février 2010), ce qu'il n'a pas nié dans ses observations. Le change­ment de comportement ainsi opéré par le recourant suite à sa naturali­sation vient renforcer la présomption selon laquelle son mariage avait principalement été contracté pour des motifs de police des étrangers.</w:t>
      </w:r>
    </w:p>
    <w:p>
      <w:r>
        <w:rPr>
          <w:b/>
        </w:rPr>
        <w:t>E. 6.5</w:t>
      </w:r>
    </w:p>
    <w:p>
      <w:r>
        <w:t>Le recourant n'a ni allégué ni, a fortiori, rendu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Il a seulement fait valoir que les avoirs de prévoyance professionnelle n'avaient pas été partagés lors du divorce et qu'il avait fait un emprunt pour rembourser les dépenses importantes du couple et des arriérés d'impôts. Toutefois, le seul fait qu'il ait contribué à assainir la situation financière du couple ne suffit pas, à lui seul, à démontrer la sincérité du mariage, pas plus que le fait qu'ils aient décidé ensemble de se marier, selon les déclarations du recourant.</w:t>
      </w:r>
    </w:p>
    <w:p>
      <w:r>
        <w:rPr>
          <w:b/>
        </w:rPr>
        <w:t>E. 6.6</w:t>
      </w:r>
    </w:p>
    <w:p>
      <w:r>
        <w:t>Aussi, à défaut d'éléments convaincants apportés par le recourant, le Tribunal est d'avis qu'il y a lieu de s'en tenir à la présomption de fait, fondée essentiellement sur l'enchaînement rapide des événements, selon laquelle l'union formée par B._______ et A._______, si tant est que l'intéressé ait réellement voulu constituer une communauté conjugale telle que prévue par la loi et définie par la jurisprudence, ne présentait plus l'intensité et la stabilité requises lors de la signature de la déclaration de vie commune et, a fortiori, au moment de la décision de naturalisation facilitée.</w:t>
      </w:r>
    </w:p>
    <w:p>
      <w:r>
        <w:rPr>
          <w:b/>
        </w:rPr>
        <w:t>E. 7</w:t>
      </w:r>
    </w:p>
    <w:p>
      <w:r>
        <w:t>Partant, l'ODM était fondé à considérer que la naturalisation facilitée conférée le 25 juillet 2005 à A._______ avait été obtenue sur la base de déclarations mensongères, voire d'une dissimulation de faits essentiels, et donc à prononcer, avec l'assentiment du canton d'origine, l'annulation de cette naturalisation en application de l'art. 41 LN.</w:t>
      </w:r>
    </w:p>
    <w:p>
      <w:r>
        <w:rPr>
          <w:b/>
        </w:rPr>
        <w:t>E. 8</w:t>
      </w:r>
    </w:p>
    <w:p>
      <w:r>
        <w:t>En vertu de l'art. 41 al. 3 LN, sauf décision expresse, l'annulation fait également perdre la nationalité suisse aux membres de la famille qui l'ont acquise en vertu de la décision annulée. Il en va ainsi des deux enfants issus de la nouvelle union conjugale du recourant, D._______, née le 26 février 2009, et E._______, né le 12 décembre 2010 (cf. le certificat de famille établi le 23 décembre 2010 à Genève). Au vu des circonstances et de leur situation personnelle, en particulier de leur âge, il n'y a en effet pas de raison de renoncer à l'extension de l'annulation de la naturalisation aux prénommés (cf. ATF 135 II 161 consid. 5 p. 169ss). Par ailleurs, l'application de l'art. 41 al. 3 LN ne menace pas ces enfants d'apatridie. En effet, D._______ et E._______ peuvent acquérir la nationalité kosovare en vertu de la législation de ce pays, dans la mesure où ils ne l'auraient pas déjà acquise (cf. art. 6 de la loi sur la nationalité kosovare Nr. 03/L-034 du 20 février 2008 [en ligne sur le site internet www.kuvendikosoves.org &gt; Laws &gt; Laws by Name &gt; Law on Citizenship of Kosova, consulté le 17 janvier 2011]).</w:t>
      </w:r>
    </w:p>
    <w:p>
      <w:r>
        <w:rPr>
          <w:b/>
        </w:rPr>
        <w:t>E. 9</w:t>
      </w:r>
    </w:p>
    <w:p>
      <w:r>
        <w:t>Il ressort de ce qui précède que, par sa décision du 20 juillet 2010, l'ODM n'a pas violé le droit fédéral, ni constaté des faits pertinents de manière inexacte ou incomplète ; en outre, la décision attaquée n'est pas inopportune (cf. art. 49 PA). En conséquence, le recours est rejeté.</w:t>
      </w:r>
    </w:p>
    <w:p>
      <w:r>
        <w:rPr>
          <w:b/>
        </w:rPr>
        <w:t>E. 10</w:t>
      </w:r>
    </w:p>
    <w:p>
      <w:r>
        <w:t>Vu l'issue de la cause, il y a lieu de mettre les frais de procédure, d'un montant de Fr. 1000.-,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