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C-6602/2013 vom 14. Mai 2014</w:t>
      </w:r>
    </w:p>
    <w:p>
      <w:r>
        <w:t>Bundesverwaltungsgericht, 2014-05-14, DE</w:t>
      </w:r>
    </w:p>
    <w:p>
      <w:r>
        <w:rPr>
          <w:b/>
        </w:rPr>
        <w:t xml:space="preserve">Quelle: </w:t>
      </w:r>
      <w:r>
        <w:t>https://mcp.opencaselaw.ch/entscheid/bvger_C-6602_2013</w:t>
      </w:r>
    </w:p>
    <w:p>
      <w:r>
        <w:t>FR: TAF C-6602/2013 du 14 mai 2014</w:t>
      </w:r>
    </w:p>
    <w:p>
      <w:r>
        <w:t>IT: TAF C-6602/2013 del 14 maggio 2014</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w:t>
      </w:r>
    </w:p>
    <w:p>
      <w:r>
        <w:t>Der angefochtenen Verfügung liegt das Gesuch eines kosovarischen Staatsangehörigen um Erteilung eines Visums für einen 30-tägigen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AuG (SR 142.20) und seine Ausführungsverordnung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Stämpflis Handkommentar zum Bundesgesetz über die Auslän­derinnen und Ausländer, Bern 2010, Art. 5 N. 3 f.).</w:t>
      </w:r>
    </w:p>
    <w:p>
      <w:r>
        <w:rPr>
          <w:b/>
        </w:rPr>
        <w:t>E. 4.2</w:t>
      </w:r>
    </w:p>
    <w:p>
      <w:r>
        <w:t>Bürger von Drittstaaten dürfen über die Aussengrenzen des Schen­gen-Raums für einen Aufenthalt von höchstens 90 Tagen je Zeitraum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4.6</w:t>
      </w:r>
    </w:p>
    <w:p>
      <w:r>
        <w:t>Aufgrund seiner kosovarischen Staatsangehörigkeit unterliegt der Gesuchsteller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des Gesuchstellers als nicht genügend gesichert. Zur Einschätzung entsprechender Risiken sind sämtliche Umstände des konkreten Einzelfalles zu würdigen.</w:t>
      </w:r>
    </w:p>
    <w:p>
      <w:r>
        <w:rPr>
          <w:b/>
        </w:rPr>
        <w:t>E. 4.7</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5.1 Dass im Heimatland des Gesuchstellers grosse Teile der Bevölkerung von wirtschaftlich ungünstigen Verhältnissen betroffen sind, kann nicht in Abrede gestellt werden. Das Bruttoinlandsprodukt (BIP) je Einwohner im Kosovo lag 2012 nach Schätzung des Internationalen Währungsfonds (IWF) bei 2.760 Euro, das BIP insgesamt bei etwa 5 Mrd. Euro. Damit bleibt Kosovo das ärmste Land auf dem Balkan. Allerdings sind zuverlässige Angaben über die Höhe der Transferleistungen der Diaspora (die Angaben gehen bis zu etwa 500 Mio. Euro/Jahr) und Informationen über das Ausmaß der Schattenwirtschaft letztlich nur schwer zu erhalten. Die Arbeitslosenrate stellt eine der grössten Herausforderungen für die sozio-ökonomische Entwicklung des Landes dar. Im ersten Halbjahr 2012 betrug die Arbeitslosenquote nach offiziellen Angaben 35,1%. Laut der gemeinsam von Weltbank und der kosovarischen Statistikagentur erstellten Studie "Labour Force Survey 2012" soll sie bei den 15-25jährigen sogar bei 60% liegen. Insgesamt ergibt sich ein leicht verbesserter Trend gegenüber den Vorjahren (Quelle: Deutsches Auswärtiges Amt, www.auswaertiges-amt.de &gt; Aussen- und Europapolitik &gt; Länderinformationen &gt; Kosovo &gt; Wirtschaftspolitik, Stand: Februar 2014, besucht im April 2014). Vor diesem Hintergrund besteht vielfach der Wille zur Auswanderung, welcher sich besonders stark bei jüngeren und ungebundenen Personen manifestiert. Ein im Ausland bereits bestehendes, minimales soziales Beziehungsnetz aus Verwandten oder Freunden ist zudem ein wichtiges Element, das den Entscheid auszuwandern noch akzentuieren kann. Dementsprechend hoch ist der Zuwanderungsdruck auf die Schweiz und andere Teile Europas. 5.2 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einen kinderlosen und unverheirateten Mann. Er lebt zusammen mit zwei Schwestern und seinen Eltern in Y._______. Ein Bruder - der Ehemann der Beschwerdeführerin - sowie eine Schwester leben im Ausland. Beschwerdeweise wird weiter geltend gemacht, er engagiere sich politisch, wie im Übrigen bereits sein Bruder, der Ehemann der Beschwerdeführerin, der in seiner Heimat im Präsidium der "Demokratischen Partei des Kosovo" (PDK) engagiert gewesen sei. Der Gesuchsteller habe im Herbst 2013 als Kandidat der "National Front of Kosovo" (Balli Kombëtar e Kosovës) an den Gemeindewahlen in Y._______ teilgenommen. Zudem habe er als Präsident des Forums für die Jungen eine wichtige Charge seiner Partei inne. Damit bekleide er eine verantwortungsvolle Position in der genannten Partei. Vorliegend besteht kein Anlass, an dieser Darstellung zu zweifeln, wurden doch zahlreiche Dokumente eingereicht, welche die diesbezüglichen Aktivitäten des Gesuchstellers belegen (vgl. Mitgliederbestätigung der "National Front of Kosovo" vom 29. Oktober 2013, amtliche Liste der Kandidaten der "National Front" für die Versammlung der Gemeinde Y._______ und Formular für die Anerkennung der parteipolitischen Änderungen/Repräsentanten der politischen Partei jeweils mit deutscher Übersetzung sowie Wahlplakat 2013 des Gesuchstellers). Mit diesen Ausführungen kann davon ausgegangen werden, dass der Gesuchsteller durch sein politisches Engagement zweifellos über eine gewisse gesellschaftliche Verpflichtung in seinem Heimatland verfügt. Dieser Umstand allein rechtfertigt jedoch die Annahme nicht, es bestünde eine besondere Gewähr dafür, er würde nach einem Besuchsaufenthalt in der Schweiz fristgerecht in den Kosovo zurückreisen.</w:t>
      </w:r>
    </w:p>
    <w:p>
      <w:r>
        <w:rPr>
          <w:b/>
        </w:rPr>
        <w:t>E. 6.2</w:t>
      </w:r>
    </w:p>
    <w:p>
      <w:r>
        <w:t>In seinem Visumgesuch vom 17. Juli 2013 gab der Gesuchsteller an, er sei Arbeiter (vgl. Pkt. 19 "derzeitige berufliche Tätigkeit"). Weiter gab er unter "Anschrift und Telefonnummer des Arbeitsgebers" (vgl. Pkt. 20) die Adresse der "A._______" an. Diese Angabe bestätigte die Beschwerdeführerin im an die kantonale Migrationsbehörde gerichteten Auskunftsbogen vom 20. September 2013. Dort führte sie aus, ihr Gast sei Arbeiter in der Betonplatten-Produktion. Seinen Monatslohn erhalte er jeweils bar ausbezahlt. Des Weiteren machte sie geltend, ihr Gast habe den Bachelor in Kriminalistik abgeschlossen und möchte nun in Pristina den Master absolvieren. Beschwerdeweise wurde ergänzend festgehalten, der Gesuchsteller habe, wenn es Gymnasium und Studium zugelassen hätten, stets gearbeitet, so auch im Sommer zwischen dem Bachelor-Abschluss und der Aufnahme des Masterstudienganges. Seit dem 18. Oktober 2013 habe er eine Zulassung zum Masterstudium (Lehrgang Sicherheitswissenschaften) an der Privatuniversität B._______. Das Studium habe er inzwischen aufgenommen. Sein Lebensunterhalt sei nicht allzu teuer, da er im grossen elterlichen Haus wohnen könne. Die Beschwerdeführerin und ihr Mann hätten ihrem Gast zudem die Studiengebühren für das erste Jahr des Masterstudiums finanziert.</w:t>
      </w:r>
    </w:p>
    <w:p>
      <w:r>
        <w:rPr>
          <w:b/>
        </w:rPr>
        <w:t>E. 6.3</w:t>
      </w:r>
    </w:p>
    <w:p>
      <w:r>
        <w:t>Die Vorinstanz führte diesbezüglich aus, es bestünden beträchtliche Zweifel an der geltend gemachten Erwerbstätigkeit des Gesuchstellers. Diesbezüglich verwies sie unter anderem auf die besonders kurze Fassung des zu den Akten gereichten Arbeitsvertrags und dessen fehlende Übereinstimmung mit dem kosovarischen Arbeitsgesetz. Vorliegend erübrigt es sich hingegen, auf die Vorbringen der Vorinstanz näher einzugehen, soll es sich beim Arbeitsverhältnis des Gesuchstellers ohnehin nur um einen Studentenjob handeln, welchen er lediglich in seinen Semesterferien ausübt bzw. ausgeübt hat (vgl. auch Replik vom 11. März 2014). Einem der Beschwerde beigelegten Lebenslauf des Gesuchstellers ist denn auch zu entnehmen, dass er bei der "A._______" lediglich im Zeitraum vom 1. Juni 2012 bis zum 27. September 2013 tätig gewesen sein soll. Insofern ist auch das Vorbringen der Beschwerdeführerin zu relativieren, ihr Gast habe immer über eine Arbeit verfügt (vgl. Replik vom 11. März 2014). Zudem ist auch der in dieser Zeit bar ausbezahlte monatliche Lohn des Gesuchstellers von 200 Euro (vgl. Bestätigung der "A._______" vom 8. Juli 2013) deutlich niedriger als das kosovarische Durchschnittsgehalt, beläuft sich dieses doch auf 350 bis 400 Euro pro Monat (Quelle: Deutsches Auswärtiges Amt, www.auswaertiges-amt.de &gt; Aussen- und Europapolitik &gt; Länderinformationen &gt; Kosovo &gt; Wirtschaftspolitik, Stand: Februar 2014, besucht im April 2014). In diesem Sinn ist auch der beschwerdeweise eingereichte Bankbeleg der Bank TEB vom 6. November 2013 nicht aufschlussreich. Dieser hält lediglich fest, dass sich der Kontostand des Bankkontos des Gesuchstellers per 6. November 2013 auf 1'945.50 Euro belief. Hingegen fehlt ein detaillierter Auszug aller Ein- und Auszahlungen über einen gewissen Zeitraum. Ohne einen solchen ist nicht festzustellen, ob es sich allenfalls um externe Unterstützungsbeiträge oder selbst erwirtschaftetes Geld handelt. Es versteht sich von selbst, dass gemäss diesen Ausführungen nicht davon ausgegangen werden kann, der Gesuchsteller sei beruflich im Kosovo verankert. Dies wird auch von der Beschwerdeführerin nicht behauptet, macht sie doch beschwerdeweise geltend, ihr Gast müsse nicht von seinem Semesterferienjob leben. Im Übrigen ist nicht ersichtlich, dass der nun 26-jährige Gesuchsteller - abgesehen von dem obgenannten Studentenjob - weitere berufliche Tätigkeiten ausgeübt hat (vgl. Lebenslauf).</w:t>
      </w:r>
    </w:p>
    <w:p>
      <w:r>
        <w:rPr>
          <w:b/>
        </w:rPr>
        <w:t>E. 6.4</w:t>
      </w:r>
    </w:p>
    <w:p>
      <w:r>
        <w:t>Umso mehr sind vorliegend die wirtschaftlichen Verhältnisse der Familie des Gesuchstellers im Kosovo zu untersuchen, bei der dieser noch lebt. Die Beschwerdeführerin führt diesbezüglich aus, die Familie lebe in komfortablen Verhältnissen. Das grosse Haus sei bezahlt, der grosse Garten mit zwei Trinkwasserbrunnen leiste einen wesentlichen Beitrag zum reich gedeckten Tisch der Familie. Hinzu würden Einnahmen aus der Vermietung des früheren Wohnhauses der Familie und des grossen Parkplatzes kommen. Die Schwester des Gesuchstellers verfüge durch ihre Stelle als Coiffeuse über ein geregeltes Einkommen und der Gesuchsteller selbst verfüge ebenfalls über ein Nebeneinkommen zum Studium. Das Familieneinkommen sei stabil und biete der Familie eine gute und gesicherte Lebensgrundlage. Hinzu kämen unregelmässige Nebeneinkünfte des Vaters aus Garten- und Unterhaltsarbeiten, welche er für Familien in der Umgebung verrichte.</w:t>
      </w:r>
    </w:p>
    <w:p>
      <w:r>
        <w:rPr>
          <w:b/>
        </w:rPr>
        <w:t>E. 6.5</w:t>
      </w:r>
    </w:p>
    <w:p>
      <w:r>
        <w:t>Die soliden wirtschaftlichen Verhältnisse, in denen sich die Familie des Beschwerdeführers befinden soll, sind somit gemäss Vorbringen der Beschwerdeführerin primär auf deren Wohneigentum zurückzuführen. Zusätzlich generiere die Familie weitere Einnahmen in Form von Mieteinkünften, dem Lohn der Schwester und des Gesuchstellers sowie den unregelmässigen Nebeneinkünfte des Vaters. Diesbezüglich ist jedoch darauf hinzuweisen, dass den Akten keinerlei Angaben über die konkrete Höhe der Einkünfte der Schwester als Coiffeuse und des Vaters für seine Gelegenheitsarbeiten zu entnehmen sind. Auch fehlen Dokumente bezüglich der Vermietung des Hauses und des Parkplatzes (Mietverträge, Bankauszüge usw.). Insbesondere ist unbekannt, wie hoch die Einnahmen der genannten Einkünfte sind. Zudem wurde es versäumt, einen Auszug aus dem Katasteramt (Grundbuchauszug) - welcher nebst den eingereichten Fotos das Wohneigentum der Familie belegen könnte - einzureichen. Dass diesbezügliche Belege fehlen, erstaunt umso mehr, als die Beschwerdeführerin ansonsten ihre weiteren Vorbringen minutiös mittels Eingabe entsprechender Beweismittel belegt hat. Abschliessend ist darauf hinzuweisen, dass sich auch aus den der Beschwerde beigelegten Lebensläufe der Eltern des Gesuchstellers keine Hinweise darauf ergeben, die Eltern seien finanziell gut situiert, ist doch die Mutter seit dem Jahr 2008 nicht mehr berufstätig; der Vater befindet sich seit dem Jahr 2010 nicht mehr in einer Festanstellung. Vor diesem Hintergrund kann anhand der Akten nicht als erstellt gelten, das Familienumfeld des Gesuchstellers sei stabil und relativ wohlhabend, wie es beschwerdeweise geltend gemacht wurde.</w:t>
      </w:r>
    </w:p>
    <w:p>
      <w:r>
        <w:rPr>
          <w:b/>
        </w:rPr>
        <w:t>E. 6.6</w:t>
      </w:r>
    </w:p>
    <w:p>
      <w:r>
        <w:t>Unterstützt werden diese Ausführungen durch den Umstand, dass die Beschwerdeführerin und ihr Mann dem Gesuchsteller die Studiengebühren für das Masterstudium bezahlt haben. Die diesbezüglichen Vorbringen der Beschwerdeführerin, es handle sich dabei um eine grosszügige und willkommene Geste der Anerkennung und nicht um eine wirtschaftlicher Notwendigkeit, müssen in diesem Kontext als blosse Schutzbehauptung gedeutet werden.</w:t>
      </w:r>
    </w:p>
    <w:p>
      <w:r>
        <w:rPr>
          <w:b/>
        </w:rPr>
        <w:t>E. 6.7</w:t>
      </w:r>
    </w:p>
    <w:p>
      <w:r>
        <w:t>Im Übrigen ist auch die Aussage der Beschwerdeführerin zu relativieren, ihr Gast verfüge im Kosovo mit dem Universitätsabschluss in Kriminalistik und dem baldigen Abschluss als Master in Sicherheitswissenschaften über glänzende Zukunftsaussichten. Immerhin befindet er sich seit dem Abschluss der Matur im Jahr 2007 in Ausbildung. Eine praktische Tätigkeit in dem von ihm angestrebten Bereich hat er hingegen noch nie absolviert. Auch kann das über sechs Jahre dauernde Bachelor-Studium der Kriminalistik kaum damit erklärt werden, er habe nebst seinem Studium stets gearbeitet, wurde doch in seinem Lebenslauf unter "beruflicher Tätigkeit" lediglich seine Arbeit bei der "A._______" vom 1. Juni 2012 bis 27. September 2013 erwähnt. Es bestehen somit gewisse Zweifel, ob sich die Berufsaussichten mit dem angestrebten Abschluss tatsächlich so rosig präsentieren wie von ihm geltend gemacht.</w:t>
      </w:r>
    </w:p>
    <w:p>
      <w:r>
        <w:rPr>
          <w:b/>
        </w:rPr>
        <w:t>E. 6.8</w:t>
      </w:r>
    </w:p>
    <w:p>
      <w:r>
        <w:t>Vorliegend kann insgesamt nicht davon ausgegangen werden, dass der Gesuchsteller in beruflicher und wirtschaftlicher Hinsicht in seiner Heimat fest verankert ist. Seine Verhältnisse lassen zwar durch sein politisches Engagement eine gewisse Einbettung in seiner angestammten Umgebung erkennen, diese scheint aber nicht derart fest, dass ausgeschlossen werden könnte, der Gesuchsteller könnte eine Emigration in die Schweiz nicht als geeignete Alternative ins Auge fassen.</w:t>
      </w:r>
    </w:p>
    <w:p>
      <w:r>
        <w:rPr>
          <w:b/>
        </w:rPr>
        <w:t>E. 7</w:t>
      </w:r>
    </w:p>
    <w:p>
      <w:r>
        <w:t>An dieser Einschätzung vermögen auch die gegenteiligen Zusicherungen der Beschwerdeführerin nichts zu ändern. Diesbezüglich wird betont, dass nicht etwa die Integrität der Beschwerdeführerin in Zweifel gezogen wird, verfügt sie doch gemäss den eingereichten Unterlagen ohne Zweifel über einen ausgezeichneten Leumund. Nicht in Abrede gestellt wird ferner ihre intensive Beziehung zu ihrem Gast und dessen Eltern sowie zum Heimatland ihres Schwagers. All dies ändert jedoch nichts an der Tatsache, dass sie zwar mit rechtlich verbindlicher Wirkung für gewisse finanzielle Risiken im Zusammenhang mit dem Besuchsaufenthalt (vgl. Unterhaltsgarantie der Gastgeberin vom 12. September 2013), nicht aber für ein bestimmtes Tun oder Unterlassen ihres Gastes einstehen muss und kann (vgl. in diesem Zusammenhang BVGE 2009/27 E. 9). Aus dem gleichen Grund ist auch nicht entscheidend, dass schon die Schwiegereltern der Beschwerdeführerin im November 2012 bei ihr zu Besuch waren und die Schweiz fristgerecht wieder verlassen haben (vgl. Beschwerde vom 25. November 2013), lässt doch auch dieser Umstand keine Rückschlüsse auf ein zukünftiges Verhalten des Gesuchstellers zu. Schliesslich wurden auch keine Gründe für die Ausstellung eines Visums mit räumlich beschränkter Gültigkeit (vgl. dazu Ziffer 4.5 hiervor) vorgebracht und liegen auch nicht vor.</w:t>
      </w:r>
    </w:p>
    <w:p>
      <w:r>
        <w:rPr>
          <w:b/>
        </w:rPr>
        <w:t>E. 8</w:t>
      </w:r>
    </w:p>
    <w:p>
      <w:r>
        <w:t>Vor dem allgemeinen und persönlichen Hintergrund konnte die Vorinstanz demnach davon ausgehen, dass keine hinreichende Gewähr für eine fristgerechte und anstandslose Wiederausreise des Gesuchstellers nach einem Besuchsaufenthalt besteht. Mit der fehlenden Gewähr für eine anstandslose Wiederausreise ist eine zwingende Voraussetzung zur Erteilung eines Schengen-Visums nicht erfüllt.</w:t>
      </w:r>
    </w:p>
    <w:p>
      <w:r>
        <w:rPr>
          <w:b/>
        </w:rPr>
        <w:t>E. 9</w:t>
      </w:r>
    </w:p>
    <w:p>
      <w:r>
        <w:t>In prozessualer Hinsicht wird zudem beschwerdeweise geltend gemacht, das BFM habe den verfassungsmässigen Anspruch der Beschwerdeführerin auf rechtliches Gehör verletzt, da sie sich zur Stellungnahme des Amts für Migration des Kantons Aargau nicht habe äussern können. Vorliegend kann hingegen offen bleiben, ob die Vorinstanz überhaupt verpflichtet gewesen wäre, ihr vorgängig zum negativen Antrag des Amts für Migration und Integration des Kantons Aargau vom 30. September 2013 das rechtliche Gehör zu gewähren, ist doch ein entsprechender Mangel als nachträglich geheilt zu betrachten, zumal ein solcher als geringfügig einzustufen wäre und die Beschwerdeführerin vor dem Bundesverwaltungsgericht, welches sowohl Sachverhalt wie auch Rechtslage frei überprüfen kann, die Gelegenheit hatte, sich dazu zu äussern (vgl. Moser/Beusch/Kneubühler, Prozessieren vor dem Bundesverwaltungs­gericht, 2. Aufl. 2013, Rz. 3.112 m.H.; siehe auch Urteil des BVGer C-1704/2007 vom 24. November 2008 E. 9.2).</w:t>
      </w:r>
    </w:p>
    <w:p>
      <w:r>
        <w:rPr>
          <w:b/>
        </w:rPr>
        <w:t>E. 10</w:t>
      </w:r>
    </w:p>
    <w:p>
      <w:r>
        <w:t>Aus den vorstehenden Erwägungen folgt, dass die angefochtene Verfügung im Lichte von Art. 49 VwVG nicht zu beanstanden ist. Die Beschwerde ist daher abzuweisen.</w:t>
      </w:r>
    </w:p>
    <w:p>
      <w:r>
        <w:rPr>
          <w:b/>
        </w:rPr>
        <w:t>E. 11</w:t>
      </w:r>
    </w:p>
    <w:p>
      <w:r>
        <w:t>Bei diesem Ausgang des Verfahrens wird die unter­liegende Be­schwerdeführerin kostenpflichtig (Art. 63 Abs. 1 VwVG, Art. 1, 2 und 3 Bst. b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