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C-6602/2012 vom 17. Mai 2013</w:t>
      </w:r>
    </w:p>
    <w:p>
      <w:r>
        <w:t>Bundesverwaltungsgericht, 2013-05-17, FR</w:t>
      </w:r>
    </w:p>
    <w:p>
      <w:r>
        <w:rPr>
          <w:b/>
        </w:rPr>
        <w:t xml:space="preserve">Quelle: </w:t>
      </w:r>
      <w:r>
        <w:t>https://mcp.opencaselaw.ch/entscheid/bvger_C-6602_2012</w:t>
      </w:r>
    </w:p>
    <w:p>
      <w:r>
        <w:t>FR: TAF C-6602/2012 du 17 mai 2013</w:t>
      </w:r>
    </w:p>
    <w:p>
      <w:r>
        <w:t>IT: TAF C-6602/2012 del 17 maggio 2013</w:t>
      </w:r>
    </w:p>
    <w:p>
      <w:pPr>
        <w:pStyle w:val="Heading2"/>
      </w:pPr>
      <w:r>
        <w:t>Regeste</w:t>
      </w:r>
    </w:p>
    <w:p>
      <w:r>
        <w:t>Droit à la rente</w:t>
      </w:r>
    </w:p>
    <w:p>
      <w:pPr>
        <w:pStyle w:val="Heading2"/>
      </w:pPr>
      <w:r>
        <w:t>Erwägungen</w:t>
      </w:r>
    </w:p>
    <w:p>
      <w:r>
        <w:rPr>
          <w:b/>
        </w:rPr>
        <w:t>E. 1.1</w:t>
      </w:r>
    </w:p>
    <w:p>
      <w:r>
        <w:t>Sous réserve des exceptions - non réalisées en l'espèce - prévues à l'art. 32 de la loi du 17 juin 2005 sur le Tribunal administratif fédéral (LTAF, RS 173.32), le Tribunal de céans, en vertu de l'art. 31 LTAF en relation avec l'art. 33 let. d LTAF et l'art. 69 al. 1 let. b de la loi fédérale du 19 juin 1959 sur l'assurance-invalidité (LAI, RS 831.20), connaît des recours interjetés par les personnes résidant à l'étranger contre les décisions prises par l'OAIE.</w:t>
      </w:r>
    </w:p>
    <w:p>
      <w:r>
        <w:rPr>
          <w:b/>
        </w:rPr>
        <w:t>E. 1.2</w:t>
      </w:r>
    </w:p>
    <w:p>
      <w:r>
        <w:t>Selon l'art. 37 LTAF, la procédure devant le Tribunal administratif est régie par la loi fédérale du 20 décembre 1968 sur la procédure administrative (PA, RS 172.021) pour autant que la LTAF n'en dispose autrement. 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et l'avance de frais ayant été fournie, le recours est recevable.</w:t>
      </w:r>
    </w:p>
    <w:p>
      <w:r>
        <w:rPr>
          <w:b/>
        </w:rPr>
        <w:t>E. 1.5</w:t>
      </w:r>
    </w:p>
    <w:p>
      <w:r>
        <w:t>En application de l'art. 40 al. 2 du règlement du 17 janvier 1961 sur l'assurance-invalidité (RAI, RS 831.201) l'office AI du secteur d'activité dans lequel le frontalier exerce une activité lucrative est compétent pour enregistrer et examiner les demandes présentées par les frontaliers et l'OAIE notifie les décisions. L'OAI-GE a ainsi enregistré et instruit la demande, puis exécuté le complément d'instruction requis par le Tribunal de céans dont la décision qui s'ensuivit, notifiée par l'OAIE conformément à la disposition précitée, a été déférée devant le Tribunal de céans.</w:t>
      </w:r>
    </w:p>
    <w:p>
      <w:r>
        <w:rPr>
          <w:b/>
        </w:rPr>
        <w:t>E. 2.1</w:t>
      </w:r>
    </w:p>
    <w:p>
      <w:r>
        <w:t>L'accord entre la Suisse et la Communauté européenne et ses Etats membres sur la libre circulation des personnes du 21 juin 1999 (ALCP, RS 0.142.112.681), dont son annexe II qui règle la coordination des systèmes de sécurité sociale, est entré en vigueur le 1er juin 2002. Dans le cadre de l'ALCP la Suisse est aussi un "Etat membre" au sens des règlements de coordination ('art. 1er al. 2 de l'annexe II de l'ALCP).</w:t>
      </w:r>
    </w:p>
    <w:p>
      <w:r>
        <w:rPr>
          <w:b/>
        </w:rPr>
        <w:t>E. 2.2</w:t>
      </w:r>
    </w:p>
    <w:p>
      <w:r>
        <w:t>Selon l'art. 1er al. 1 en relation avec la section A de l'annexe II dans sa version valable jusqu'au 31 mars 2012 les parties à l'accord appliquent entre elles en particulier le règlement (CEE) n° 1408/71 du Conseil du 14 juin 1971 relatif à l'application des régimes de sécurité sociale aux travailleurs salariés, aux travailleurs non salariés et aux membres de leur famille qui se déplacent à l'intérieur de la Communauté (RO 2004 121) et le règlement (CEE) n° 574/72 du Conseil du 21 mars 1972 relatif à l'application du précité règlement (CEE) n° 1408/71 (RO 2005 3909) tels que modifiés par l'annexe, ou des règles équivalentes à ceux-ci. Selon l'art. 1er al. 1 en relation avec la section A de l'annexe II dans sa version entrée en force le 1er avril 2012 (cf. la décision n° 1/2012 du Comité mixte du 31 mars 2012 remplaçant l'annexe II dudit accord sur la coordination des systèmes de sécurité sociale [RO 2012 2345]) les parties contractantes appliquent entre elles le règlement (CE) du Parlement européen et du Conseil du 29 avril 2004 n° 883/2004 portant sur la coordination des systèmes de sécurité sociale (RS 0.831.109.268.1), modifié par le règlement du Parlement européen et du Conseil du 16 septembre 2009 n° 988/2009 (JO L. 284 du 30 octobre 2009), et le règlement (CE) du Parlement européen et du Conseil du 16 septembre 2009 no 987/2009 fixant les modalités d'application du règlement (CE) no 883/2004 (avec annexes) (RS 0.831.109.268.11). Les règlements précités (CEE) n° 1408/71 et (CEE) 574/72 sont selon l'art. 1er al. 1 en relation avec la section A ch. 3 et 4 dans la version en vigueur au 1er avril 2012 de l'annexe II à l'ALCP applicables entre les parties contractantes dans la mesure où le règlement (CE) n° 883/2004 ou (CE) 987/2009 y fait référence ou lorsque des affaires qui ont eu lieu par le passé sont concernées (cf. ég. l'art. 87 al. 1 du règlement [CE] n° 883/2004 et l'arrêt du Tribunal fédéral 8C_287/2012 du 15 novembre 2012 consid. 2.2).</w:t>
      </w:r>
    </w:p>
    <w:p>
      <w:r>
        <w:rPr>
          <w:b/>
        </w:rPr>
        <w:t>E. 2.3</w:t>
      </w:r>
    </w:p>
    <w:p>
      <w:r>
        <w:t>Selon l'art. 4 du règlement (CE) n° 883/2004, à moins que le règlement n'en dispose autrement, les personnes auxquelles ce règlement s'applique - tels les ressortissants d'un Etat membre, les apatrides et les réfugiés ayant leur domicile dans un Etat membre auxquels les dispositions d'un ou plusieurs Etats membres sont ou étaient applicables et leurs survivants (cf. l'art. 2 du règlement) - bénéficient des mêmes prestations et sont soumises aux mêmes obligations, en vertu de la législation de tout Etat membre, que les ressortissants de celui-ci. L'art. 3 al. 1 du règlement (CEE) n° 1408/71 prévoyait une disposition analogue.</w:t>
      </w:r>
    </w:p>
    <w:p>
      <w:r>
        <w:rPr>
          <w:b/>
        </w:rPr>
        <w:t>E. 2.4</w:t>
      </w:r>
    </w:p>
    <w:p>
      <w:r>
        <w:t>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d'une rente d'invalidité suisse ressortissent au droit interne suisse.</w:t>
      </w:r>
    </w:p>
    <w:p>
      <w:r>
        <w:rPr>
          <w:b/>
        </w:rPr>
        <w:t>E. 2.5</w:t>
      </w:r>
    </w:p>
    <w:p>
      <w:r>
        <w:t>De jurisprudence constante, l'octroi d'une rente étrangère d'invalidité ne préjuge pas l'appréciation de l'invalidité selon la loi suisse (arrêt du Tribunal fédéral I 435/02 consid. 2 du 4 février 2003; Revue à l'intention des caisses de compensation [RCC] 1989 p. 330). Même après l'entrée en vigueur de l'ALCP, le degré d'invalidité d'un assuré qui prétend à une rente de l'assurance-invalidité suisse est déterminé exclusivement d'après le droit suisse (ATF 130 V 253 consid. 2.4).</w:t>
      </w:r>
    </w:p>
    <w:p>
      <w:r>
        <w:rPr>
          <w:b/>
        </w:rPr>
        <w:t>E. 3.1</w:t>
      </w:r>
    </w:p>
    <w:p>
      <w:r>
        <w:t>L'examen du droit à des prestations selon la LAI est régi par la teneur de la LAI au moment de la décision entreprise eu égard au principe selon lequel les règles applicables sont celles en vigueur au moment où les faits juridiquement déterminants se sont produits (ATF 136 V 24 consid. 4.3 et les références). Les dispositions de la 6ème révision de la LAI (premier volet) en vigueur depuis le 1er janvier 2012 (RO 2011 5659, FF 2010 1647) sont applicables. Toutefois les dispositions de la 5e révision de la LAI entrées en vigueur le 1er janvier 2008 sont également applicables s'agissant du droit à la rente jusqu'au 31 décembre 2011, ce qui motive que les dispositions citées ci-après sont également celles en vigueur jusqu'à cette date.</w:t>
      </w:r>
    </w:p>
    <w:p>
      <w:r>
        <w:rPr>
          <w:b/>
        </w:rPr>
        <w:t>E. 3.2</w:t>
      </w:r>
    </w:p>
    <w:p>
      <w:r>
        <w:t>En l'espèce, le Tribunal peut se limiter à examiner si le recourant remplissait les conditions d'octroi d'une rente jusqu'au 21 novembre 2012, date de la décision attaquée marquant la limite dans le temps du pouvoir d'examen de l'autorité de recours (ATF 129 V 1 consid. 2.1 avec les réf.).</w:t>
      </w:r>
    </w:p>
    <w:p>
      <w:r>
        <w:rPr>
          <w:b/>
        </w:rPr>
        <w:t>E. 4</w:t>
      </w:r>
    </w:p>
    <w:p>
      <w:r>
        <w:t>Selon les normes applicables, tout requérant, pour avoir droit à une rente de l'assurance-invalidité suisse, doit remplir cumulativement les conditions suivantes: - être invalide au sens de la LPGA et de la LAI (art. 8 LPGA; art. 4, 28, 29 al. 1 LAI); - compter au moins trois années de cotisations (art. 36 al. 1 LAI). Dans ce cadre, les cotisations versées à une assurance sociale assimilée d'un Etat membre de l'Union européenne (UE) ou de l'Association européenne de libre échange (AELE) peuvent également être prises en considération, à condition qu'une année au moins de cotisations puisse être comptabilisée en Suisse (FF 2005 p. 4065; art. 45 du règlement 1408/71). Le recourant a versé des cotisations à l'AVS/AI pendant plus de 3 ans. Il remplit donc la condition de la durée minimale de cotisations eu égard au moment de l'ouverture éventuelle du droit à la rente. Il reste à examiner s'il est invalide au sens de la LAI.</w:t>
      </w:r>
    </w:p>
    <w:p>
      <w:r>
        <w:rPr>
          <w:b/>
        </w:rPr>
        <w:t>E. 5.1</w:t>
      </w:r>
    </w:p>
    <w:p>
      <w:r>
        <w:t>Aux termes de l'art. 8 LPGA, est réputée invalidité l'incapacité de gain totale ou partielle qui est présumée permanente ou de longue durée. L'art. 4 al. 1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w:t>
      </w:r>
    </w:p>
    <w:p>
      <w:r>
        <w:rPr>
          <w:b/>
        </w:rPr>
        <w:t>E. 5.2</w:t>
      </w:r>
    </w:p>
    <w:p>
      <w:r>
        <w:t>Un assuré a droit à un quart de rente s'il est invalide à 40% au moins, à une demi-rente s'il est invalide à 50% au moins, à trois-quarts de rente s'il est invalide à 60% au moins et à une rente entière s'il est invalide à 70% au moins (art. 28 al. 2 LAI). Suite à l'entrée en vigueur le 1er juin 2002 de l'accord bilatéral entre la Suisse et la Communauté européenne, la restriction prévue à l'art. 29 al. 4 LAI - selon laquelle les rentes correspondant à un taux d'invalidité inférieur à 50% ne sont versées qu'aux assurés qui ont leur domicile et leur résidence habituelle en Suisse (art. 13 LPGA) - n'est plus applicable lorsqu'un assuré est un ressortissant suisse ou de l'UE et y réside (ATF 130 V 253 consid. 2.3).</w:t>
      </w:r>
    </w:p>
    <w:p>
      <w:r>
        <w:rPr>
          <w:b/>
        </w:rPr>
        <w:t>E. 5.3</w:t>
      </w:r>
    </w:p>
    <w:p>
      <w:r>
        <w:t>Selon l'art. 28 al. 1 LAI l'assuré a droit à une rente aux conditions suivantes: a. sa capacité de gain ou sa capacité d'accomplir ses travaux habituels ne peut pas être rétablie, maintenue ou améliorée par des mesures de réadaptation raisonnablement exigibles; b. il a présenté une incapacité de travail (art. 6 LPGA) d'au moins 40% en moyenne durant une année sans interruption notable; c. au terme de cette année, il est invalide (art. 8 LPGA) à 40 % au moins. Une incapacité de travail de 20% doit être prise en compte pour le calcul de l'incapacité de travail moyenne selon la let. b de l'art. 28 al. 1 LAI (cf. chiffre 2010 de la Circulaire concernant l'invalidité et l'impotence; Jurisprudence et pratique administrative des autorités d'exécution de l'AVS/AI [VSI] 1998 p. 126 consid. 3c).</w:t>
      </w:r>
    </w:p>
    <w:p>
      <w:r>
        <w:rPr>
          <w:b/>
        </w:rPr>
        <w:t>E. 5.4</w:t>
      </w:r>
    </w:p>
    <w:p>
      <w:r>
        <w:t>Par incapacité de travail 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de lui peut aussi relever d'une autre profession ou d'un autre domaine d'activité (art. 6 LPGA). L'incapacité de gain est définie à l'art. 7 LPGA et consiste dans toute diminution de l'ensemble ou d'une partie des possibilités de gain de l'assuré, sur un marché du travail équilibré,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De plus, il n'y a incapacité de gain que si celle-ci n'est pas objectivement surmontable (art. 7 al. 2 LPGA).</w:t>
      </w:r>
    </w:p>
    <w:p>
      <w:r>
        <w:rPr>
          <w:b/>
        </w:rPr>
        <w:t>E. 6.1</w:t>
      </w:r>
    </w:p>
    <w:p>
      <w:r>
        <w:t>Le recourant a travaillé plusieurs années comme responsable de la formation pour une société internationale. Il n'a plus exercé d'activité lucrative depuis le 15 avril 2008 en raison de douleurs basi-thoraciques droites et fut licencié fin février 2009 et libéré fin 2008.</w:t>
      </w:r>
    </w:p>
    <w:p>
      <w:r>
        <w:rPr>
          <w:b/>
        </w:rPr>
        <w:t>E. 6.2</w:t>
      </w:r>
    </w:p>
    <w:p>
      <w:r>
        <w:t>La notion d'invalidité, dont il est question à l'art. 8 LPGA et à l'art. 4 LAI, est de nature juridique/économique et non pas médicale (ATF 116 V 246 consid. 1b). En d'autres termes, l'assurance-invalidité suisse couvre seulement les pertes économiques liées à une atteinte à la santé physique mentale ou psychique - qui peut résulter d'une infirmité congénitale, d'une maladie ou d'un accident - et non la maladie en tant que telle. Selon l'art. 16 LPGA, applicable par le renvoi de l'art. 28a al. 1 LAI, pour évaluer le taux d'invalidité, le revenu que l'assuré aurait pu obtenir s'il n'était pas invalide est comparé, en application de la méthode dite générale, avec celui qu'il pourrait obtenir en exerçant l'activité qui peut être raisonnablement exigée de lui après les traitements et les mesures de réadaptation sur un marché de travail équilibré.</w:t>
      </w:r>
    </w:p>
    <w:p>
      <w:r>
        <w:rPr>
          <w:b/>
        </w:rPr>
        <w:t>E. 6.3</w:t>
      </w:r>
    </w:p>
    <w:p>
      <w:r>
        <w:t>Selon une jurisprudence constante, les données fournies par le médecin constituent néanmoins un élément utile pour apprécier les conséquences de l'atteinte à la santé et pour déterminer quels travaux on peut encore raisonnablement exiger de l'assuré (ATF 115 V 133 consid. 2).</w:t>
      </w:r>
    </w:p>
    <w:p>
      <w:r>
        <w:rPr>
          <w:b/>
        </w:rPr>
        <w:t>E. 7.1</w:t>
      </w:r>
    </w:p>
    <w:p>
      <w:r>
        <w:t>L'art. 69 RAI prescrit que l'office de l'assurance-invalidité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w:t>
      </w:r>
    </w:p>
    <w:p>
      <w:r>
        <w:rPr>
          <w:b/>
        </w:rPr>
        <w:t>E. 7.2</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les références). Il est à relever dans ce cadre, en ce qui concerne la valeur probante des rapports établis par les médecins traitants, que le juge peut et doit tenir compte du fait que, selon l'expérience, le médecin traitant est enclin, en cas de doute, à prendre parti pour son patient en raison de la relation de confiance qui l'unit à ce dernier (ATF 125 V consid. 3a, 122 V 160 consid. 1c et les références). Cette réserve s'applique également aux rapports médicaux que l'intéressé sollicite de médecins non traitants spécialement mandatés pour étayer un dossier médical (cf. dans ce sens relativement aux expertises de parties: arrêt du Tribunal fédéral 8C_558/2008 du 17 mars 2009 consid. 2.4.2). Toutefois le simple fait qu'un certificat médical est établi à la demande d'une partie et est produit pendant la procédure ne justifie pas en soi des doutes quant à sa valeur probante (ATF 125 V 353 consid. 3b/dd et les références citées).</w:t>
      </w:r>
    </w:p>
    <w:p>
      <w:r>
        <w:rPr>
          <w:b/>
        </w:rPr>
        <w:t>E. 8.1</w:t>
      </w:r>
    </w:p>
    <w:p>
      <w:r>
        <w:t>En l'espèce il appert de l'expertise complémentaire du CEM requise par le Tribunal de céans établie à la suite d'un examen du 20 mars 2012 que les experts ont retenu depuis le 15 avril 2008 le diagnostic de syndrome douloureux basi-thoracique droit d'origine indéterminée sans comorbidité psychiatrique mais de degré sévère au vu des conséquences négatives qu'il y a eu dans la vie de l'expertisé, dont il put être relevée une amélioration sensible de la symptomatologie dans le milieu de l'année 2010. Dans son rapport rhumatologique le Dr D._______ indique que s'il n'a pu mettre en évidence une lésion structurelle anatomique, l'atteinte avait lourdement handicapé l'intéressé ces dernières années et que l'absence de lésion structurelle démontrée ne mettait pas en doute l'authenticité des plaintes de l'expertisé. Dans son rapport psychiatrique le Dr C._______ ne retient pas de diagnostic psychiatrique et exclut l'existence d'un syndrome somatoforme douloureux ou une exagération psychogène des symptômes. Sur la base de l'amélioration constatée mi 2010 à la suite du traitement du Dr G.________, les experts retiennent une incapacité de travail totale du 15 avril 2008 à mi 2010, puis de 50% depuis mi 2010 compte tenu de l'absence de diagnostic psychiatrique, d'affection structurelle du système locomoteur et de la présence de ressources adaptatives supérieures à la moyenne. Pour la suite ils évoquent une capacité de travail évoluant positivement vers un 100% à compter de fin 2012 voire mi 2013 mais sans arrêter de dates précises.</w:t>
      </w:r>
    </w:p>
    <w:p>
      <w:r>
        <w:rPr>
          <w:b/>
        </w:rPr>
        <w:t>E. 8.2</w:t>
      </w:r>
    </w:p>
    <w:p>
      <w:r>
        <w:t>De son côté le rapport du Dr H._______ du SMR s'écarte des conclusions de l'expertise du CEM pour des motifs qu'il qualifie d'assécurologiques et retient sous l'angle juridique un trouble somatoforme douloureux sans comorbidité psychiatrique, ce que le Dr C._______ exclut formellement reconnaissant avec le Dr D._______ la réalité de l'existence d'un syndrome douloureux basi-thoracique.</w:t>
      </w:r>
    </w:p>
    <w:p>
      <w:r>
        <w:rPr>
          <w:b/>
        </w:rPr>
        <w:t>E. 8.3</w:t>
      </w:r>
    </w:p>
    <w:p>
      <w:r>
        <w:t>L'avis du Dr H._______ ne peut être retenu par le tribunal de céans parce qu'il se fonde plutôt sur une analyse juridique sans à la base apporter médicalement les preuves de l'inexistence du syndrome douloureux sévère basi-thoracique d'origine indéterminée. La tâche du médecin consiste à porter un jugement sur l'état de santé et à indiquer dans quelle mesure et pour quelles activités l'assuré est incapable de travailler (ATF 125 V 261 consid. 4, voir aussi consid. 7.2 ci-dessus). Il ne lui appartient en revanche pas de qualifier juridiquement la nature de l'incapacité de travail. L'opinion du Dr H._______ quant à la capacité de travail exigible n'est donc pas suffisamment motivée pour permettre au tribunal de céans de ne pas se rallier aux conclusions des médecins du CEM. Il convient de souligner que le Dr C._______, en accord avec le Dr D._______, a explicitement admis l'existence d'une pathologie invalidante, qu'il n'a pas qualifié de simple syndrome somatoforme douloureux. Or, en règle générale, il incombe à un médecin s'écartant des conclusions d'un rapport d'expertise d'indiquer les raisons médicales pour lesquelles les conclusions contestées ne peuvent pas être suivies. En d'autres termes le Dr H._______ n'a pas démontré pourquoi un syndrome douloureux basic-thoracique sévère d'origine indéterminé ne pouvait justifier en l'espèce une incapacité de travail depuis le 15 avril 2008. Les conclusions de l'expertise du CEM de la PMU ne peuvent cependant être non plus retenues par le Tribunal de céans car elles ne déterminent pas la capacité de travail résiduelle de l'intéressé depuis la mi 2010 avec précision. Il ressort en effet de l'expertise (p. 19, pronostic) que l'intéressé pourrait recouvrer une capacité de travail de 50% puis de 100% à partir de fin 2012, voire mi 2013. Or, l'expertise a été réalisée sur la base de trois examens médicaux effectués entre le 20 mars et le 25 avril 2012. Ces examens sont bien antérieurs au pronostic indiquant une amélioration seulement plusieurs mois après. La réalité de l'amélioration reste à déterminer (50% ou 100% ?), ce qui affaibli le caractère probant de la conclusion. En outre, le pronostic concerne une période qui en principe échappe à l'examen du Tribunal de céans car postérieure à la date de la décision attaquée du 21 novembre 2012.</w:t>
      </w:r>
    </w:p>
    <w:p>
      <w:r>
        <w:rPr>
          <w:b/>
        </w:rPr>
        <w:t>E. 8.4</w:t>
      </w:r>
    </w:p>
    <w:p>
      <w:r>
        <w:t>Il s'ensuit que le dossier contient deux lacunes que le tribunal de céans ne peut pas combler. D'une part, le service médical de l'OAIE s'est écarté des conclusions de l'expertise du CEM sans motif suffisant. D'autre part, les conclusions de l'expertise du CEM ne peuvent pas être suivies car elles ne sont pas assez probantes quant à l'évolution de la capacité de travail résiduelle de l'intéressé. Ces deux raisons justifient le renvoi de la cause à l'autorité inférieure afin qu'elle détermine par un complément d'instruction la capacité de travail résiduelle de l'intéressé et son évolution. Dans le cadre de ce complément, l'autorité inférieure devra aussi se prononcer sur la capacité de travail de l'intéressé dans une activité de substitution.</w:t>
      </w:r>
    </w:p>
    <w:p>
      <w:r>
        <w:rPr>
          <w:b/>
        </w:rPr>
        <w:t>E. 9.1</w:t>
      </w:r>
    </w:p>
    <w:p>
      <w:r>
        <w:t>Le recourant ayant eu partiellement gain de cause dans le sens d'un renvoi de la cause à l'autorité inférieure (cf. ATF 132 V 215 consid. 6.2), il n'est pas perçu de frais de procédure (art. 63 PA). L'avance de frais de 400.- francs lui est remboursée.</w:t>
      </w:r>
    </w:p>
    <w:p>
      <w:r>
        <w:rPr>
          <w:b/>
        </w:rPr>
        <w:t>E. 9.2</w:t>
      </w:r>
    </w:p>
    <w:p>
      <w:r>
        <w:t>Le recourant ayant agi en s'étant fait représenter, il lui est alloué une indemnité de dépens de 2'500.- francs à charge de l'autorité inférieure (art. 64 al. 1 PA et art. 7 ss du règlement du 21 février 2008 concernant les frais, dépens et indemnités fixés par le Tribunal administratif fédéral [FITAF, RS 173.320.2]), compte tenu de l'issue du recours, de la difficulté de la cause ainsi que du travail effectué par le représentant.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