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C-6598/2018 vom 6. November 2018</w:t>
      </w:r>
    </w:p>
    <w:p>
      <w:r>
        <w:t>Bundesverwaltungsgericht, 2018-11-06, DE</w:t>
      </w:r>
    </w:p>
    <w:p>
      <w:r>
        <w:rPr>
          <w:b/>
        </w:rPr>
        <w:t xml:space="preserve">Quelle: </w:t>
      </w:r>
      <w:r>
        <w:t>https://mcp.opencaselaw.ch/entscheid/bvger_C-6598_2018_d20181106</w:t>
      </w:r>
    </w:p>
    <w:p>
      <w:r>
        <w:t>FR: TAF C-6598/2018 du 6 novembre 2018</w:t>
      </w:r>
    </w:p>
    <w:p>
      <w:r>
        <w:t>IT: TAF C-6598/2018 del 6 novembre 2018</w:t>
      </w:r>
    </w:p>
    <w:p>
      <w:pPr>
        <w:pStyle w:val="Heading2"/>
      </w:pPr>
      <w:r>
        <w:t>Regeste</w:t>
      </w:r>
    </w:p>
    <w:p>
      <w:r>
        <w:t>Spezialit&amp;auml;tenliste | KVG, Spezialitätenliste, dreijährliche Überprüfung der Aufnahmebedingungen (Wiedererwägungsverfügung vom 6. November 2018 der Verfügung vom 19. Oktober 2018 [berichtigte Version])</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w:t>
      </w:r>
    </w:p>
    <w:p>
      <w:r>
        <w:t>C-6598/2018 Seite 8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(vgl. BGE 131 V 164 E. 2.1). Die Behörde kann während der laufenden Rechtsmittelfrist auf (noch) unangefochten gebliebene Verfügungen zurückkommen, ohne dass hierfür die nach Eintritt der formellen Rechtskraft erforderlichen Vorausset- zungen der Wiedererwägung oder der prozessualen Revision erfüllt sein müssten. Die neue Verfügung (Zweitverfügung) ersetzt die rektifizierte Erstverfügung (vgl. Urteil des BGer 2C_596/2012 vom 19. März 2013 E. 2.2 mit weiteren Hinweisen).</w:t>
      </w:r>
    </w:p>
    <w:p>
      <w:r>
        <w:rPr>
          <w:b/>
        </w:rPr>
        <w:t>E. 2.2</w:t>
      </w:r>
    </w:p>
    <w:p>
      <w:r>
        <w:t>Die Vorinstanz hat in casu vor Beschwerdeerhebung ihre ursprüngliche Verfügung vom 19. Oktober 2018 aufgrund eines Rechnungsfehlers, wel- cher zu einem falschen Senkungssatz und somit in der Folge auch zu falsch verfügten Preisen führte, durch die Wiedererwägungsverfügung vom 1. November 2018 ersetzt (vgl. BVGer-act. 1 Beilage 3). Da auch die Wie- dererwägungsverfügung vom 1. November 2018 einen Rechnungsfehler enthielt, dieses Mal in Bezug auf die verfügten Publikumspreise, ersetzte die Vorinstanz diese Verfügung, ebenfalls vor Beschwerdeerhebung, durch die Wiedererwägungsverfügung vom 6. November 2018. Letztere Wieder- erwägungsverfügung, mit welcher im Rahmen der Überprüfung der Auf- nahmebedingungen alle drei Jahre der Publikumspreis (PP) des von der Beschwerdeführerin vertriebenen Arzneimittels B._______® von bisher Fr. (…) auf Fr. (…) (Packung Filmtabl […] Stk) sowie von Fr. (…) auf Fr. (…) (Packung Filmtabl […] Stk) per 1. Dezember 2018 gesenkt wurde, bildet das Anfechtungsobjekt und die Begrenzung des Streitgegenstandes des vorliegenden Beschwerdeverfahrens. Nicht streitig unter den Parteien ist im vorliegenden Beschwerdeverfahren, dass kein APV durchgeführt werden kann. Nachdem zudem die Vorinstanz der Beschwerdeführerin noch während des hängigen Beschwerdeverfahrens im Rahmen des BGÖ- Gesuches sämtliche von der Zulassungsinhaberin ersuchten Dokumente zugänglich gemacht hat (vgl. Replik vom 1. Juli 2019 S. 3 mit Beilagen 1-</w:t>
      </w:r>
    </w:p>
    <w:p>
      <w:r>
        <w:t>C-6598/2018 Seite 9 4) und damit das Rechtsbegehren 3 um Akteneinsicht gegenstandslos ge- worden ist, bildet Streitgegenstand des vorliegenden Beschwerdeverfah- rens einzig noch die Frage, ob in casu ein TQV durchgeführt werden kann und bejahendenfalls, wie dieser rechtskonform konkret auszugestalten ist. Da die anwaltlich vertretene Beschwerdeführerin nicht die Aufhebung der angefochtenen Verfügung aus formellen Gründen beantragt hat, kann offen gelassen werden, ob die Akteneinsicht direkt statt über ein BGÖ-Ge- such hätte gewährt werden können. Es ist allerdings darauf hinzuweisen, dass im Bereich der Spezialitätenliste die Frage der besonderen, beach- tenswerten, nahen Beziehung eines Dritten zur Streitsache nach der Rechtsprechung des Bundesgerichts und des Bundesverwaltungsgerichts nach einem strengen Massstab beurteilt wird (vgl. insb. Urteil C-668/2018, C-670/2018 vom 10. Juli 2019 E. 5.4 ff. mit Hinweisen).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w:t>
      </w:r>
    </w:p>
    <w:p>
      <w:r>
        <w:t>C-6598/2018 Seite 10 Sicherstellung einer rechtmässigen Praxis hat das BAG das Handbuch be- treffend die Spezialitätenliste (SL) 2017 (www.bag.admin.ch &gt; Versicherun- gen &gt; Krankenversicherung &gt; Bezeichnung der Leistungen &gt; Antragspro- zesse &gt; Antragsprozesse Arzneimittel, zuletzt besucht am 17. März 2022, nachfolgend: SL-Handbuch) erlassen, bei dem es sich um eine Verwal- tungsverordnung handelt, also um eine generalisierte Dienstanweisung, welche der Gewährleistung einer einheitlichen, verhältnismässigen Verwal- tungspraxis und der Sicherstellung der willkürfreien und rechtsgleichen Be- handlung dient (vgl. etwa RHINOW/KOLLER/KISS, Öffentliches Prozessrecht und Justizverfassungsrecht des Bundes, 1996, Rz. 1038; Urteil des Bun- desverwaltungsgerichts [BVGer] C-2095/2006 vom 9. April 2007 E. 3.5). Verwaltungsverordnungen müssen in jedem Fall durch ausreichende rechtssatzmässige Regelungen gedeckt sein. Sie sind nicht als unmittelbar anwendbare Rechtssätze zu qualifizieren, können jedoch als Auslegungs- hilfen herangezogen werden, insbesondere dann, wenn es um die Anwen- dung unbestimmter Rechtsbegriffe im konkreten Einzelfall geht (vgl. Urteile des BVGer C-5926/2008 vom 11. September 2011 E. 3.5 und C-2263/2006 vom 7. November 2007 E. 5.1). Sie binden das Gericht aber nicht (BGE 129 V 67 E. 1.1.1 mit Hinweisen).</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6. November 2018 geltenden materiellen Bestimmungen (vgl. Ur- teil des BVGer C-5912/2013 vom 30. April 2015 [nicht in BVGE 2015/51 publizierte] E. 2.3). Dazu gehören neben dem KVG (SR 832.10; in der ab 1. Januar 2018 gültigen Fassung), insbesondere die KVV (SR 832.102; in der ab 1. Januar 2018 gültigen Fassung) und die KLV (SR 832.112.31; in der ab 1. Oktober 2018 gültigen Fassung).</w:t>
      </w:r>
    </w:p>
    <w:p>
      <w:r>
        <w:rPr>
          <w:b/>
        </w:rPr>
        <w:t>E. 4</w:t>
      </w:r>
    </w:p>
    <w:p>
      <w:r>
        <w:t>C-6598/2018 Seite 11</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139 V 375 E. 4.2 mit Hinweisen).</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t>C-6598/2018 Seite 12</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 Arzneimittel gilt nach Art. 65b KVV («Beurteilung der Wirtschaft- lichkeit»; in der Fassung gemäss der Änderung vom 1. Februar 2017, in Kraft seit 1. März 2017; AS 2017 623) als wirtschaftlich, wenn es die indi- zierte Heilwirkung mit möglichst geringem finanziellem Aufwand gewähr- leistet (Abs. 1). Die Wirtschaftlichkeit wird gemäss Abs. 2 aufgrund folgen- 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 lich ist, der Grosshandelspreis berücksichtigt; vom Apothekeneinstands- preis oder vom Grosshandelspreis werden Grosshandelsmargen abgezo- gen. Das EDI legt die Höhe des Abzugs aufgrund der durchschnittlich ge- währten Grosshandelsmargen fest. Es kann vorsehen, dass die effektiven anstatt der durchschnittlich gewährten Grosshandelsmargen abgezogen werden (Abs. 3). Von den Fabrikabgabepreisen der Referenzländer wer- den in einem Referenzland verbindliche Herstellerrabatte abgezogen. Das EDI legt fest, welche verbindlichen Herstellerrabatte für den Abzug zu be- 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w:t>
      </w:r>
    </w:p>
    <w:p>
      <w:r>
        <w:t>C-6598/2018 Seite 13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4.4.4</w:t>
      </w:r>
    </w:p>
    <w:p>
      <w:r>
        <w:t>Laut Art. 34f Abs. 1 KLV («Überprüfung der Aufnahmebedingungen alle drei Jahre; therapeutischer Quervergleich») werden beim therapeuti- schen Quervergleich nach Art. 65b Abs. 2 Bst. b KVV diejenigen Original- präparate berücksichtigt, die zum Zeitpunkt der Überprüfung in der Spezi- alitätenliste aufgeführt sind und zur Behandlung derselben Krankheit die- nen.</w:t>
      </w:r>
    </w:p>
    <w:p>
      <w:r>
        <w:rPr>
          <w:b/>
        </w:rPr>
        <w:t>E. 4.4.5</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4.4.6</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die Gebühren oder Kosten nach Art. 70b KVV nicht rechtzeitig ent- richtet werden (Bst. e), die Zulassungsinhaberin sich weigert, die für die Überprüfungen nach den Artikeln 65d–65g notwendigen Unterlagen einzu- reichen (Bst. f) oder die Zulassungsinhaberin sich weigert, erzielte Mehr- einnahmen nach Artikel 67a zurückzuerstatten (Bst. g).</w:t>
      </w:r>
    </w:p>
    <w:p>
      <w:r>
        <w:t>C-6598/2018 Seite 14</w:t>
      </w:r>
    </w:p>
    <w:p>
      <w:r>
        <w:rPr>
          <w:b/>
        </w:rPr>
        <w:t>E. 5</w:t>
      </w:r>
    </w:p>
    <w:p>
      <w:r>
        <w:t>Weiter sind die von der Rechtsprechung entwickelten Grundsätze zur drei- jährlichen Überprüfung und dabei insbesondere zum TQV dazulegen.</w:t>
      </w:r>
    </w:p>
    <w:p>
      <w:r>
        <w:rPr>
          <w:b/>
        </w:rPr>
        <w:t>E. 5.1</w:t>
      </w:r>
    </w:p>
    <w:p>
      <w:r>
        <w:t>Wie bereits dargelegt (vgl. E. 4.4.3 f. hiervor), werden bei der Durch- führung des TQV nach Art. 65b Abs. 2 Bst. b KVV, Art.65b Abs. 4bis KVV und Art. 34f Abs. 1 KLV diejenigen Originalpräparate berücksichtigt, die zur Behandlung derselben Krankheit eingesetzt werden und zum Zeitpunkt der Überprüfung in der SL aufgeführt sind. Zu diesen, per 1. März 2017 neu gefassten Bestimmungen hatte das BAG sich vorgängig dahingehend ge- 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 lung einer bestimmten Erkrankung dargestellt hätten. Diese vergleichende Wertung mehrerer Arzneimittel, wie sie im Rahmen des TQV stattfindet, bildet stets den zentralen Bestandteil der Beurteilung der Wirtschaftlichkeit (vgl. BGE 142 V 26 E. 5.2.2 f., E. 5.3; vgl. auch BVGE 2015/51).</w:t>
      </w:r>
    </w:p>
    <w:p>
      <w:r>
        <w:rPr>
          <w:b/>
        </w:rPr>
        <w:t>E. 5.2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 (vgl. BGE 142 V 26 E. 5.3 m.H.).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127 V 275 E. 2b m.H. auf BGE 109 V 191 E. 5a; Urteil des BGer 9C_792/2016 vom 27. November 2017 E. 6.2 m.w.H.). Gemäss aArt. 34 KLV (gültig bis 28. Februar 2017) stand es im Ermessen der Verwaltung, im konkreten Einzelfall in einem ersten Schritt zu entschei- den, anhand welcher der beiden Kriterien – gleiche Indikation oder ähnli- che Wirkungsweise (zur Bedeutung des Begriffs «Wirkungsweise»</w:t>
      </w:r>
    </w:p>
    <w:p>
      <w:r>
        <w:t>C-6598/2018 Seite 15 vgl. BGE 144 V 14 E. 5.3.2) – die Menge der potentiellen Vergleichsarznei- mittel zu bilden ist, in einem zweiten Schritt, welche und auch wie viele der in Frage kommenden Arzneimittel vor dem Hintergrund der gesetzlich an- gestrebten qualitativ hochstehenden gesundheitlichen Versorgung zu mög- lichst günstigen Kosten dem TQV effektiv zugrunde zu legen sind (BGE 143 V 369 E. 5.3.3). Daran, dass der Entscheid über die Vergleichsgrup- penbildung sowohl in Bezug auf die beiden Kriterien als auch hinsichtlich der Auswahl und Anzahl der heranzuziehenden Arzneimittel Ermessens- charakter aufweist, hat sich mit den per 1. März 2017 eingeführten neuen Verordnungsbestimmung nichts geändert (BGE 147 V 194 E. 5.2.2). Ebenso nicht, dass bei der Beurteilung der Vergleichbarkeit der Präparate auf den Wortlaut der heilmittelrechtlichen Zulassung bzw. der entsprechen- den Fachinformation abzustellen ist, zumal ein Arzneimittel nur in den Grenzen der von Swissmedic zugelassenen Indikationen und Anwen- dungsvorschriften in die SL aufgenommen werden darf (BGE 147 V 194 E. 5.3.1 mit Hinweis auf BGE 143 V 369 E. 6, worin festgehalten wird, dass die SL-Zulassung namentlich in Bezug auf die Indikationen nicht weiter ge- hen darf als die heilmittelrechtliche). In BGE 110 V 199 war zur Frage der Vergleichsgruppenbildung beim TQV im Wesentlichen erkannt worden, dass Ausgangspunkt für den entsprechenden Vergleich nicht der Wirkstoff, sondern die Indikation bzw. Wirkungsweise zu sein habe. Damit eine Ver- gleichbarkeit gegeben ist, darf sich das Vergleichspräparat hinsichtlich sei- ner Wirkungsweise – wobei damit die Wirkung gemeint ist (vgl. BGE 144 V 14 E. 5.3.2) – oder Indikation nicht wesentlich vom zu überprüfenden Arz- neimittel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C-7112/2017 vom 26. September 2019 E. 7.3.1 m.H.; zu weite- ren Selektionsschritten neben der Indikation, vgl. Urteil des BGer 9C_354/2017 E. 6.5). Die Rechtsprechung hat mithin im Rahmen des TQV eine Vergleichbarkeit nur bejaht, sofern sich das Vergleichspräparat hin- sichtlich der Wirkungsweise oder Indikation nicht wesentlich vom zu über- prüfenden Arzneimittel unterscheidet, woran die neuen Normen nichts än- dern (vgl. BGE 147 V 194 E. 5.3.1 f.).</w:t>
      </w:r>
    </w:p>
    <w:p>
      <w:r>
        <w:rPr>
          <w:b/>
        </w:rPr>
        <w:t>E. 5.3</w:t>
      </w:r>
    </w:p>
    <w:p>
      <w:r>
        <w:t>Dass die Wirksamkeit und die Kosten neu (mit Verordnungsänderung per 1.3.2017) im Verhältnis zu anderen Arzneimitteln, die bisher zur Thera- pie einer Krankheit eingesetzt worden seien resp. eine andere Möglichkeit zur Behandlung einer bestimmten Krankheit dargestellt hätte, überprüft</w:t>
      </w:r>
    </w:p>
    <w:p>
      <w:r>
        <w:t>C-6598/2018 Seite 16 würden, stellt eine Präzisierung resp. eine Klärung als Folge der einschlä- gigen Judikatur auf Verordnungsstufe dar; es handelt sich nicht um einen bewussten Bruch mit den bisherigen in diesem Bereich ergangenen Leit- 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 arzneimittel weiterhin unter Beachtung der von der Rechtsprechung ge- setzten Leitplanken eine tatsächliche echte Therapiealternative zum zu überprüfenden Arzneimittel sein müssen. Sie müssen daher wie das zu überprüfende Ausgangsarzneimittel zur Behandlung derselben Krank- heit(en) (Art. 34f Abs. 1 KLV) einsetzbar - und mit diesem austauschbar sein (in der gleichen Therapielinie; vgl. auch Urteil C-7133/2017 vom 16. Februar 2021 E. 7.5 f.; BGE 143 V 369 E. 5.2 spricht von Gleichrangig- keit). Die therapeutische Äquivalenz bzw. Gleichwertigkeit muss dabei mit klinischen Studien belegt sein (vgl. BGE 147 V 194 E. 5.3.1 mit Hinweis; vgl. auch Ziff. 2.1.4 SL-Handbuch und Urteil C-5962/2019 vom 25. Oktober 2021 E. 7.3; als Beispiel einer Indikations-Limitierung, vgl. Urteil C- 415/2020 vom 16. November 2021). Dies entspricht schliesslich auch dem im SL-Handbuch genannten Prinzip der Therapiealternative (vgl. SL-Hand- buch Ziff. C.2.1.1 und C.2.1.2). Nach der bisherigen Rechtsprechung im Zusammenhang mit Streitigkeiten bezüglich der TQV-Vergleichsgruppen- bildung wurde der von der Vorinstanz jeweils praktizierte TQV bei Multiin- dikationspräparaten im Rahmen der dreijährlichen Überprüfung entspre- chend als rechtskonform erachtet, wenn dieser mit Vergleichspräparaten durchgeführt wurde, die die unterschiedlichen Indikationen des zu überprü- fenden Arzneimittels möglichst breit abdeckten (vgl. etwa BGE 143 V 369 E. 5.4.3; Urteile C-7133/2017 vom 16. Februar 2021 E. 7.4.3, C-1205/2018 vom 8. November 2021 E. 9, C-5955/2019 vom 28. Januar 2022 E. 6.2 f.).</w:t>
      </w:r>
    </w:p>
    <w:p>
      <w:r>
        <w:rPr>
          <w:b/>
        </w:rPr>
        <w:t>E. 5.4</w:t>
      </w:r>
    </w:p>
    <w:p>
      <w:r>
        <w:t>Im Weiteren hat das Bundesgericht der Vorinstanz bezüglich der Aus- wahl der Vergleichspräparate einen weiten Ermessensspielraum zuer- kannt (vgl. BGE 143 V 369 E. 5.3.3; Urteil 9C_792/2016; vgl. auch Urteil C-7112/2017 E. 7.3.2 m.w.H.). Die Frage der Wirtschaftlichkeit beantwortet sich nicht nach Massgabe eines «Durchschnittspreises» sämtlicher zum gleichen Behandlungszweck zur Verfügung stehenden Arzneimittel. Den Bestrebungen des Gesetzgebers zur Kosteneindämmung im Gesundheits- wesen entsprechend ist vielmehr zu prüfen, ob (gleich wirksame und zweckmässige) Arzneimittel zur Verfügung stehen, welche kostengünstiger als das zu überprüfende Arzneimittel sind (vgl. BGE 143 V 369 E. 5.4.3).</w:t>
      </w:r>
    </w:p>
    <w:p>
      <w:r>
        <w:t>C-6598/2018 Seite 17 Zu beurteilen bleibt in jedem Einzelfall, ob das Bundesamt bei der Auswahl der Vergleichspräparate sein weites Ermessen sachgerecht ausgeübt hat (Urteil des BGer 9C_190/2020 vom 13. November 2020 E. 3.2.2; vgl. auch Urteil C-7112/2017 E. 7.3.2 m.w.H.).</w:t>
      </w:r>
    </w:p>
    <w:p>
      <w:r>
        <w:rPr>
          <w:b/>
        </w:rPr>
        <w:t>E. 6</w:t>
      </w:r>
    </w:p>
    <w:p>
      <w:r>
        <w:t>Nicht strittig ist, dass B._______ ® nach wie vor über eine gültige Zulas- sung des Heilmittelinstituts (Swissmedic) verfügt (siehe auch die Liste der zugelassenen Präparate auf www.swissmedic.ch &gt; Services und Listen &gt; Listen und Verzeichnisse &gt; 1. Humanarzneimittel, zuletzt besucht am 17. März 2022) und die Aufnahmebedingungen der Wirksamkeit und Zweckmässigkeit nach wie vor erfüllt. Umstritten und zu prüfen ist, ob die von der Vorinstanz im Rahmen der dreijährlichen Überprüfung der Aufnah- mebedingungen angeordnete Preisreduktion rechtmässig ist. Dabei sind sich die Parteien zwar einig, dass B._______® in keinem der Referenzlän- der im Handel ist und somit kein APV durchgeführt werden kann. Zu Dis- kussionen Anlass gibt hingegen der TQV. Die Beschwerdeführerin macht grundsätzlich geltend, dass für B._______® kein geeignetes Ver- gleichspräparat zur Verfügung stehe und somit auch kein TQV durchge- führt werden könne. Die Vorinstanz erachtet demgegenüber die für einen Vergleich berücksichtigten Konkurrenzpräparate G._______®, F._______® und J._______® als Therapiealternative für B._______®. Dies ist im Folgenden zu prüfen.</w:t>
      </w:r>
    </w:p>
    <w:p>
      <w:r>
        <w:rPr>
          <w:b/>
        </w:rPr>
        <w:t>E. 6.1</w:t>
      </w:r>
    </w:p>
    <w:p>
      <w:r>
        <w:t>Die Beschwerdeführerin macht in ihrer Beschwerde vom 21. November 2018 (BVGer-act. 1) geltend, die Ziffern C.2.1.6 und E.1.9.1 des SL-Hand- buches verlangten bei der Beurteilung der Wirtschaftlichkeit die Berück- sichtigung der Hauptindikation. Entgegen der Ansicht der Vorinstanz seien nicht die Indikationen «C._______, Da._______- und Db._______zu- stände», sondern die Indikation «Ea._______» die Hauptindikation von B._______®. Im Weiteren müsse im vorliegenden Fall eine umfassende, ganzheitliche Betrachtung der Produkte und ihrer Indikationen vorgenom- men werden. Denn die Indikationen Db._______ und C._______ bei den drei vom BAG im TQV beigezogenen Arzneimitteln stünden in einem deut- lich anderen Kontext als beim Präparat der Beschwerdeführerin. (…). Hätte B._______® dasselbe Nebenwirkungsprofil, wäre das Präparat von Swiss- medic nicht mit der Indikation Ea._______ zugelassen worden. Daher sei es auch nachvollziehbar, dass das BAG mangels Erfüllung des früheren Kriteriums der therapeutischen Äquivalenz (gleiche Indikation oder ähnli- che Wirkungsweise) F._______® und G._______® bei der letzten Über- prüfung im Jahr 2012 nicht für den TQV beigezogen habe. Die vier von der</w:t>
      </w:r>
    </w:p>
    <w:p>
      <w:r>
        <w:t>C-6598/2018 Seite 18 Vorinstanz im TQV verglichenen Arzneimittel könnten somit keinesfalls zur «Behandlung derselben Krankheit» im Sinne von Verordnung und des SL- Handbuchs eingesetzt werden. Im Weiteren sei entgegen der Auffassung der Vorinstanz vorliegend eine klassische Praxisänderung weder ersicht- lich noch sei diese von der Beschwerdegegnerin hinlänglich begründet worden noch durch eine Anpassung des SL-Handbuches dokumentiert, um von der bisherigen Berechnungspraxis beim TQV abzuweichen. Sollte je- doch wider Erwarten von einer Zulässigkeit des TQV mit den drei Ver- gleichspräparaten ausgegangen werden, müsse in jedem Fall deren durch Studien belegte schwächere Wirksamkeit im Vergleich zu B._______® be- rücksichtigt und dieser Tatsache durch einen Umrechnungsfaktor Rech- nung getragen werden, ansonsten weniger wirksame Präparate die wirk- sameren auf ein tieferes Preisniveau herunterziehen könnten (BVGer- act. 1 Ziff. 7 f.).</w:t>
      </w:r>
    </w:p>
    <w:p>
      <w:r>
        <w:rPr>
          <w:b/>
        </w:rPr>
        <w:t>E. 6.2.1</w:t>
      </w:r>
    </w:p>
    <w:p>
      <w:r>
        <w:t>Demgegenüber macht die Vorinstanz mit Vernehmlassung vom 4. April 2019 (BVGer-act. 12) geltend, dass das BAG aufgrund von Prä- valenzzahlen die Indikationen C._______ und Db._______ als Hauptindi- kation von B._______® betrachte. Entsprechend der Analyse gemäss I._______-Bericht aus dem Jahr 2003 seien (…) % Männer und (…) % Frauen in der Schweiz von C._______ und Da._______ betroffen. Gemäss einer Gesundheitsbefragung des Bundesamtes für Statistik aus dem Jahr 2002 fühle sich jede dritte Person zwischen 15 und 24 oft (…). Demgegen- über sei die von der Beschwerdeführerin geltend gemachte Indikation Ea._______ im I._______-Bericht aus dem Jahr 2016, gemäss welchem die Prävalenz von sämtlichen E._______störungen auf (…) % geschätzt werde, nicht unter den häufigsten E._______störungen erwähnt; es könne davon ausgegangen werden, dass die Ea._______ eine Unterart der im Bericht aufgeführten E._______formen sei oder die Prävalenz vernachläs- sigbar tief sei. Keine Rolle spiele der Hinweis der Beschwerdeführerin, wo- nach die Vergleichspräparate in der Indikation der «Ea._______» – wobei nicht begründet werde, weshalb dies die Hauptindikation sein soll – nicht zugelassen seien und aufgrund möglicher Nebenwirkungen in dieser Indi- kation auch gar nicht eingesetzt werden könnten, da Db._______ und C._______ die für den TQV relevante Hauptindikation sei. Zudem sei frag- lich, ob es sich bei Ea._______ um eine eigenständige Indikation handle, oder ob es sich um eine präzisierende Sonderform von Db._______ und C._______ handle, so dass auch die Vergleichspräparate zur Behandlung der Ea._______ eingesetzt werden könnten. Somit stellten sämtliche Ver- gleichspräparate in der Hauptindikation C._______ und Db._______ eine</w:t>
      </w:r>
    </w:p>
    <w:p>
      <w:r>
        <w:t>C-6598/2018 Seite 19 Therapiealternative zu B._______® dar. Nebenwirkungen spielten für die Frage der Therapiealternative keine Rolle. Ebenso komme es beim TQV von B._______® nicht darauf an, was die Hauptindikation der Ver- gleichspräparate sei, solange sie eine Therapiealternative seien; gemäss Rechtsprechung werde keine absolut identische Indikation gefordert. Im Weiteren seien vorliegend die Voraussetzungen für eine Praxisänderung, welche insbesondere in Nachachtung des Kostengünstigkeitsprinzips ge- mäss Art. 43 Abs. 6 KVG erfolgt sei, erfüllt. Die neuen rechtlichen Grund- lagen im Handbuch, die sich zwischenzeitlich entwickelte Praxis des BAG wie auch insbesondere das öffentliche Interesse an tiefen Arzneimittelprei- sen überwögen das Interesse der Beschwerdeführerin an einem hohen Preis zulasten der obligatorischen Krankenpflegeversicherung.</w:t>
      </w:r>
    </w:p>
    <w:p>
      <w:r>
        <w:rPr>
          <w:b/>
        </w:rPr>
        <w:t>E. 6.2.2</w:t>
      </w:r>
    </w:p>
    <w:p>
      <w:r>
        <w:t>Im Weiteren sei auch weder eine bessere Wirksamkeit noch eine bessere Verträglichkeit von B._______® im Vergleich zu den Konkurrenz- präparaten in der Hauptindikation Db._______ und C._______ nachgewie- sen worden. Die Vorinstanz habe bereits im vorinstanzlichen Verfahren be- treffend die von der Beschwerdeführerin ins Recht gelegten Studie ausge- führt, dass in dieser Studie die Indikationen generalisierte E._______stö- rungen und M._______ untersucht worden seien (ICD […] und […]), wel- che nicht der Hauptindikation von B._______® (Db._______ und C._______ [ICD […] und […]) entsprächen. Überdies beschrieben die In- dikationen, welche in der Studie untersucht worden seien, Krankheiten, welche sich über mindestens zwei Jahre manifestierten; im Gegensatz dazu handle es sich bei der für den TQV berücksichtigten Indikation eher um einen vorübergehenden Krankheitszustand. Auch erachte das BAG eine Studie über einen ausserordentlich kurzen Zeitraum von nur zwei Wo- chen bei Indikationen, die sich länger manifestierten, als wenig aussage- kräftig. Auch könnten bei Phytopharmaka Unterschiede bezüglich der An- zahl Inhaltsstoffe nicht eins zu eins berücksichtigt werden, da bei diesen Arzneimitteln – egal ob 2er-, 3er- oder 4er-Kombination – von einer syner- gistischen Wirkung der Inhaltsstoffe ausgegangen werden müsse. Rele- vant sei, dass die berücksichtigten Arzneimittel zur Behandlung derselben Krankheit zugelassen seien.</w:t>
      </w:r>
    </w:p>
    <w:p>
      <w:r>
        <w:rPr>
          <w:b/>
        </w:rPr>
        <w:t>E. 6.3.1</w:t>
      </w:r>
    </w:p>
    <w:p>
      <w:r>
        <w:t>Mit Replik vom 1. Juli 2019 (BVGer-act. 16) bringt die Beschwerde- führerin ergänzend vor, im Rahmen eines anderen Überprüfungsverfah- rens habe das BAG den TQV sowohl zwischen Mono- und Kombipräpara- ten als auch bei Präparaten aus unterschiedlichen IT-Gruppen abgelehnt. Damit vertrete das BAG in zwei Verfahren der Beschwerdeführerin in zwei</w:t>
      </w:r>
    </w:p>
    <w:p>
      <w:r>
        <w:t>C-6598/2018 Seite 20 wesentlichen Punkten eine diametral unterschiedliche Rechtsauffassung, wobei sich die Auffassung des BAG im anderen Verfahren mit der Auffas- sung der Beschwerdeführerin im vorliegenden Verfahren und der bisheri- gen Praxis decke. Wie bereits dargelegt, kämen sämtliche vom BAG be- rücksichtigten Präparate nicht für einen TQV in Frage. In Ermangelung ei- nes zulässigen TQV mit Präparaten der Spezialitätenliste sei daher ge- stützt auf die Ausnahmeregelung Ziffer in C-2.1.1 des SL-Handbuchs mit den beiden OTC-Präparaten K._______® und L._______® ein TQV durch- zuführen.</w:t>
      </w:r>
    </w:p>
    <w:p>
      <w:r>
        <w:rPr>
          <w:b/>
        </w:rPr>
        <w:t>E. 6.3.2</w:t>
      </w:r>
    </w:p>
    <w:p>
      <w:r>
        <w:t>Im Weiteren gehe aus den Zulassungsunterlagen für J._______® un- ter anderem hervor, dass bezüglich der Indikation «Db._______ und C._______» keine Wirksamkeitsstudie vorliege; dies sei erstaunlich, wenn man bedenke, dass die Beschwerdegegnerin im Rahmen ihrer Vernehm- lassung ausgeführt habe, die Studie zu B._______®, in welcher die über- legene Wirksamkeit der darin enthaltenen 4er-Kombination im Vergleich zur 3er-Kombination habe nachgewiesen werden können, sei nicht in der Indikation «Db._______ und C._______», sondern in der Indikation «ge- neralisierte E._______störung» durchgeführt worden. Aus der Wiederer- wägungsverfügung vom 25. Mai 2018 betreffend Aufnahme von J._______® in die SL ergebe sich im Weiteren, dass die Vorinstanz im Rahmen der Zweckmässigkeitsüberprüfung zusätzlich zu den Packungs- grössen von (x) und (x * 2) Kapseln auch die Aufnahme einer Packung mit (x / 2) Kapseln verlangt habe. Entgegen ihrer gängigen Praxis, erst bei Vor- liegen eines vollständigen Gesuches inklusive der geforderten Packungen die SL-Aufnahme zu verfügen, habe die Vorinstanz das Vorliegen der Zweckmässigkeit dennoch bejaht – einzig verbunden mit der Auflage, dass bis zum (…) 2018 ein Gesuch um Aufnahme einer Packung mit (x / 2) Kap- seln per (…) 2018 einzureichen sei. Da die SL-Aufnahme der Packung mit (x / 2) Kapseln erst per (…) 2018 erfolgt sei, sei davon auszugehen, dass gemäss korrekt umgesetzter Praxis der Vorinstanz J._______® als Gan- zes erst per (…) 2019 in die SL aufgenommen worden wäre. Somit hätte dieses Präparat schon aus formellen Gründen keinesfalls in den TQV von B._______® einbezogen werden können, da der Stichtag für den TQV von B._______® der 1. Juli 2018 gewesen sei. Störend sei ausserdem, dass die Vorinstanz den TQV bei J._______® nicht mit der kleinsten Packung der niedrigsten Dosierung, sondern mit den grössten Packungen der Ver- gleichsarzneimittel durchgeführt habe. Im Weiteren sei auch die Zulas- sungsinhaberin von J._______® der Auffassung gewesen, dass G._______® und F._______® nicht in den TQV von J._______® einzube- ziehen seien. Ebenso habe das BAG bei J._______® beim APV mit</w:t>
      </w:r>
    </w:p>
    <w:p>
      <w:r>
        <w:t>C-6598/2018 Seite 21 R._______ fälschlicherweise Zwangsrabatte in der Höhe von (…) % be- rücksichtigt, obwohl für das in R._______ unter dem Namen S._______® erhältliche OTC-Produkt nachweislich keine Zwangsrabatte möglich seien. Demzufolge dürften diese Rabatte nicht in Abzug gebracht werden und für J._______® müsste ein höherer Preis resultieren, der vorliegend für den TQV zu berücksichtigen wäre. Auch aus den Unterlagen zu F._______® und G._______® betreffend die dreijährliche Überprüfung der Aufnahme- bedingungen gingen diverse Widersprüche hervor. Sowohl bei F._______® als auch bei G._______® habe das BAG «H._______» als Hauptindikation erachtet und den Einbezug von B._______® abgelehnt. Da die Vorinstanz im Rahmen der Überprüfung von G._______® und F._______® im Jahr 2018 den Beizug von B._______® im TQV abgelehnt habe, sei dies nun umgekehrt ebenfalls nicht möglich, ansonsten eindeutig von willkürlichem Vorgehen auszugehen wäre. Zudem lägen weder für G._______® noch für F._______® eine klinische Evidenz vor, die die Wirksamkeit der Präparate in der Indikation Db._______ und C._______ bzw. E._______ und Eb._______ ausreichend belegten. Aufgrund dieser Ausführungen ergebe sich, dass G._______® und F._______® aus materiellen und J._______® aus formellen Gründen nicht zum TQV mit B._______® zugelassen wer- den könnten. Dabei sei zu betonen, dass es durchaus Konstellationen gebe, in denen ein TQV faktisch nicht möglich sei.</w:t>
      </w:r>
    </w:p>
    <w:p>
      <w:r>
        <w:rPr>
          <w:b/>
        </w:rPr>
        <w:t>E. 6.3.3</w:t>
      </w:r>
    </w:p>
    <w:p>
      <w:r>
        <w:t>Schliesslich unterlasse es die Vorinstanz weiterhin, die aus ihrer Sicht vorgenommene Praxisänderung zu beschreiben und konkret zu begrün- den. Bezüglich des von der Vorinstanz vorgebrachten überwiegenden In- teresses an tiefen Arzneimittelpreisen sei zu betonen, dass gemäss Art. 43 Abs. 6 KVG die zuständigen Behörden neben möglichst günstigen Kosten auch auf eine qualitativ hochstehende und zweckmässige Gesundheitsver- sorgung zu achten hätten. Hierzu sei den Ausführungen der Vorinstanz nichts zu entnehmen, obwohl dieses Kriterium beim TQV zwischen den unterschiedlich wirksamen Arzneimitteln sehr grosse Bedeutung habe. Es erstaune sehr, dass es der Vorinstanz schleierhaft sei, auf welcher Grund- lage eine bessere Wirksamkeit mittels Umrechnungsfaktor zu berücksich- tigen wäre, da in Art. 65b Abs. 4bis Bst. a KVV explizit vorgesehen sei, dass im Rahmen des TQV auch die Wirksamkeit im Verhältnis zu anderen Arz- neimitteln, die zur Behandlung derselben Krankheit eingesetzt würden, verglichen werde. Dies werde auch durch die Rechtsprechung bestätigt. Es erschliesse sich der Beschwerdeführerin nicht, wie einer unterschiedli- chen Wirksamkeit im Rahmen des TQV Rechnung getragen werden solle, wenn nicht mittels eines Umrechnungsfaktors.</w:t>
      </w:r>
    </w:p>
    <w:p>
      <w:r>
        <w:t>C-6598/2018 Seite 22</w:t>
      </w:r>
    </w:p>
    <w:p>
      <w:r>
        <w:rPr>
          <w:b/>
        </w:rPr>
        <w:t>E. 6.4</w:t>
      </w:r>
    </w:p>
    <w:p>
      <w:r>
        <w:t>Die Vorinstanz verzichtete mit Duplik vom 7. Oktober 2019, zu den er- gänzenden Vorbringen der Beschwerdeführerin Stellung zu nehmen, und verwies stattdessen auf ihre Wiedererwägungsverfügung vom 6. Novem- ber 2018 (BVGer-act. 20).</w:t>
      </w:r>
    </w:p>
    <w:p>
      <w:r>
        <w:rPr>
          <w:b/>
        </w:rPr>
        <w:t>E. 7</w:t>
      </w:r>
    </w:p>
    <w:p>
      <w:r>
        <w:t>Unter Berücksichtigung der unter E. 5 dargelegten Rechtsprechung, der von den Parteien gemachten Ausführungen und des Umstands, dass bei der Beurteilung der Vergleichbarkeit der Präparate auf den Wortlaut der heilmittelrechtlichen Zulassung bzw. der entsprechenden Fachinformation (oder entsprechenden Patienteninformation) abzustellen ist, drängt sich einleitend ein kurzer Überblick über die Fach- respektive Patienteninforma- tionen der vier Arzneimittel auf.</w:t>
      </w:r>
    </w:p>
    <w:p>
      <w:r>
        <w:rPr>
          <w:b/>
        </w:rPr>
        <w:t>E. 7.1</w:t>
      </w:r>
    </w:p>
    <w:p>
      <w:r>
        <w:t>Laut Fachinformation (abrufbar unter www.compendium.ch) enthält eine Filmtablette von B._______® (…) mg Trockenextrakt aus (…), (…) mg Trockenextrakt aus (…), (…) mg Trockenextrakt aus (…), (…) mg Trocken- extrakt aus (…) sowie Hilfsstoffe. Betreffend die zugelassenen Indikationen lautet der Wortlaut wie folgt: «C._______, Da._______- und Db._______zustände, Ea._______. (…)». Es ist für die Anwendung bei Er- wachsenen und bei Kindern ab 6 Jahren zugelassen. Falls die Beschwer- den länger als einen Monat andauern, sollte ärztliche Hilfe beansprucht werden. Die empfohlene Tagesdosis entspricht täglich 3 mal 1 Filmtablette. (…).</w:t>
      </w:r>
    </w:p>
    <w:p>
      <w:r>
        <w:rPr>
          <w:b/>
        </w:rPr>
        <w:t>E. 7.2</w:t>
      </w:r>
    </w:p>
    <w:p>
      <w:r>
        <w:t>Laut Fachinformation (abrufbar unter www.compendium.ch) enthält eine Filmtablette von F._______® ethanolische Trockenextrakte aus (…) mg und (…) mg sowie Hilfsstoffe. Es ist indiziert bei «Db._______, C._______ und H._______». Bei Anhalten der Beschwerden über 2 Wo- chen oder bei Verschlimmerung soll ärztliche Hilfe beansprucht werden. Zur Behandlung der Db._______ respektive C._______ wird bei Erwach- senen eine Dosierung von 2-mal täglich 1-2 Tabletten empfohlen. (…)</w:t>
      </w:r>
    </w:p>
    <w:p>
      <w:r>
        <w:rPr>
          <w:b/>
        </w:rPr>
        <w:t>E. 7.3</w:t>
      </w:r>
    </w:p>
    <w:p>
      <w:r>
        <w:t>Gemäss Patienteninformation (abrufbar unter www.compendium.ch; betreffend Ausnahme von der Fachinformationspflicht im Rahmen der Swissmedic-Zulassung vgl. Art. 13 Abs. 3 der Arzneimittel-Zulassungsver- ordnung vom 9. November 2001 [AMZV, SR 812.212.22]) enthält eine Filmtablette von G._______® Trockenextrakte aus (…), (…) sowie zusätz- liche Hilfsstoffe. Das Arzneimittel wird «bei H._______ sowie bei Db._______ und C._______» angewendet. Bei Anhalten der Beschwerden</w:t>
      </w:r>
    </w:p>
    <w:p>
      <w:r>
        <w:t>C-6598/2018 Seite 23 über einen Monat soll ärztliche Hilfe beansprucht werden. Die Dosierungs- empfehlung betreffend Behandlung von C._______, Db._______ lautet wie folgt: «3 mal 1 Tablette täglich». (…)</w:t>
      </w:r>
    </w:p>
    <w:p>
      <w:r>
        <w:rPr>
          <w:b/>
        </w:rPr>
        <w:t>E. 7.4</w:t>
      </w:r>
    </w:p>
    <w:p>
      <w:r>
        <w:t>Laut Fachinformation (abrufbar unter www.compendium.ch) enthält eine Kapsel von J._______® (…) mg (…) und Hilfsstoffe. J._______® ist indiziert zur Behandlung von «Eb._______ und Db._______», wobei es für die Anwendung bei Personen unter 18 Jahren nicht zugelassen ist. Die Dauer der Anwendung ist prinzipiell nicht begrenzt; bei Anhalten der Be- schwerden nach zweiwöchiger Einnahme oder bei Verschlimmerung soll jedoch ärztliche Hilfe beansprucht werden. Die Dosierungsempfehlung ent- spricht 1-mal täglich eine Kapsel. (…). Ausserdem ist darauf hinzuweisen, dass die Aufnahme von J._______® in die SL mit einer Limitation verbun- den wurde, gemäss welcher lediglich eine Behandlungsdauer von maximal</w:t>
      </w:r>
    </w:p>
    <w:p>
      <w:r>
        <w:rPr>
          <w:b/>
        </w:rPr>
        <w:t>E. 8</w:t>
      </w:r>
    </w:p>
    <w:p>
      <w:r>
        <w:t>Zunächst ist nochmals hervorzuheben, dass auch der basierend auf den seit 1. März 2017 in Kraft stehenden Normen durchzuführende TQV nach Massgabe der bisherigen von der Rechtsprechung gesetzten Leitplanken zu erfolgen hat (vgl. BGE 147 V 194 E. 5.5; E. 5.3 hiervor). Vorliegend ist zunächst unter den Parteien umstritten und zu prüfen, welche Indikation von B._______® die Hauptindikation ist. Während die Beschwerdeführerin der Meinung ist, die Indikation «Ea._______» sei die Hauptindikation von B._______®, vertritt die Vorinstanz die Ansicht, dass die Indikationen «C._______ und Db._______» das Hauptanwendungsgebiet des überprüften Präparats seien. Zur Begründung ihres Standpunkts betreffend Bestimmung der Hauptindikation von B._______® stützen sich beide Parteien auf die Ziffern C.2.1.6 und E.1.9.1 des SL-Handbuchs und verweisen betreffend Prävalenzzahlen auf I._______-Berichte. Zunächst sind die erwähnten Bestimmungen des SL-Handbuchs kurz darzulegen. 8.1.1 Die Ziffer C.2.1.6 (im Kapitel TQV, Grundsätze) lautet wie folgt: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z.B. Prävalenzzahlen für die Schweiz zu den verschiedenen Indikationen eingereicht und belegt werden. Weiter kann die Hauptindikation beispielsweise auch aufgrund der Therapielinie bestimmt werden. Marktzahlen werden jedoch nicht berücksichtigt. Das BAG hat die Möglichkeit, für weitere Indikationen Auflagen und Bedingungen festzulegen, damit das Arzneimittel auch in diesen Indikationen das Kriterium der Wirtschaftlichkeit erfüllt." 8.1.2 Die im Wortlaut etwas abweichende Ziffer E.1.9.1 (im Kapitel TQV) hält fest: "Bei Arzneimitteln mit mehreren unterschiedlichen Indikationen wird für die Beurteilung der Wirtschaftlichkeit die Hauptindikation berücksichtigt. Die Hauptindikation ist diejenige Indikation, für die das Arzneimittel gemäss Prävalenzzahlen am meisten eingesetzt werden kann. Zur Bestimmung der Hauptindikation sind deshalb Prävalenzzahlen für die Schweiz zu den verschiedenen Indikationen einzureichen und zu belegen. Marktzahlen werden nicht berücksichtigt. Das BAG hat die Möglichkeit, für weitere Indikationen Auflagen und Bedingungen festzulegen, damit das Arzneimittel auch in diesen Indikationen das Kriterium der Wirtschaftlichkeit erfüllt."</w:t>
      </w:r>
    </w:p>
    <w:p>
      <w:r>
        <w:rPr>
          <w:b/>
        </w:rPr>
        <w:t>E. 8.2.1</w:t>
      </w:r>
    </w:p>
    <w:p>
      <w:r>
        <w:t>Zunächst ist darauf hinzuweisen, dass die Vorinstanz im vorinstanzlichen Verfahren vor Erlass der angefochtenen Verfügung im Rahmen ihrer drei Rückmeldungen vom 16. April 2018, vom 5. Juli 2018 sowie vom 18. September 2018 nie begründet hat, weshalb sie Db._______ und C._______ als Hauptindikation von B._______® betrachtet (vgl. BAG-act. 3, 5 und 7). Erst in der vorliegend angefochtenen Verfügung führt die Vorinstanz aus, sich betreffend Prävalenzzahlen auf den (im Verfügungszeitpunkt) jüngst verfügbaren I._______-Bericht aus dem Jahr 2016 zu stützen; gemäss diesem Bericht fühle sich fast jede dritte Person zwischen 15 und 24 Jahren oft (...) (vgl. BAG-act. 1 S. 6). Allerdings lässt sich dem Bericht aus dem Jahr 2016 eine solche Aussage nicht entnehmen und die Vorinstanz gibt auch nicht an, wo im Bericht diese Aussage gemacht worden sein soll. Generell lassen sich dem Bericht keinerlei Aussagen entnehmen, welche Rückschlüsse auf die Prävalenz von «Db._______ und C._______» zuliessen. Zwar lässt sich dem Anhang des Berichts entnehmen, dass die Schweizer Bevölkerung unter dem Indikator «...» auch zum Punkt C._______ befragt wurde; eine statistische Auswertung dieser Frage - wie auch der übrigen einzelnen gestellten Fragen - ist im Bericht jedoch nicht aufgeführt. Demzufolge lassen sich dem I._______-Bericht aus dem Jahr 2016 überhaupt keine Daten zur Prävalenz von «C._______ und Db._______» entnehmen (vgl. den Bericht aus dem Jahr 2016, abrufbar unter www._______, zuletzt besucht am 17. März 2022). Im Rahmen der Vernehmlassung vom 4. April 2019 zitiert die Vorinstanz denn auch bezüglich der Prävalenz von «C._______ und Db._______» nicht mehr aus dem I._______-Bericht aus dem Jahr 2016, sondern bezieht sich auf denjenigen aus dem Jahr 2003. Die Vorinstanz führt dazu aus, dass sich gemäss letzterem Bericht (...) % der Männer und (...) % der Frauen in der Schweiz von C._______ und Da._______ betroffen fühlten. Zudem weist sie darauf hin, dass aus einer schweizerischen Gesundheitsbefragung aus dem Jahr 2002 des Bundesamts für Statistik hervorgehe, dass sich jede dritte Person zwischen 15 und 24 Jahren oft (...) fühle (vgl. BVGer-act. 12 Rz. 15). Dass diese Gesundheitsbefragungen aus den Jahren 2002 und 2003 über 15 Jahre später zum Zeitpunkt der angefochtenen Verfügung noch aktuell sind, behauptet die Vorinstanz zu Recht nicht.</w:t>
      </w:r>
    </w:p>
    <w:p>
      <w:r>
        <w:rPr>
          <w:b/>
        </w:rPr>
        <w:t>E. 8.2.2</w:t>
      </w:r>
    </w:p>
    <w:p>
      <w:r>
        <w:t>Im Übrigen kann letzterer Befragung durch das Bundesamt für Statistik auch bereits daher keine rechtsgenügliche Aussagekraft bezüglich Prävalenz zugemessen werden, da sie für den damaligen Zeitpunkt nur einen kleinen Teil der Schweizer Bevölkerung abgebildet hat, namentlich denjenigen der Altersgruppe der 15- bis 24-Jährigen. Im Weiteren ist offensichtlich, dass eine Befragung aus dem Jahr 2002 und ein Bericht aus dem Jahr 2003 keinerlei verwertbare Aussagen zu aktuellen Prävalenzzahlen der Indikationen «C._______ und Db._______» erlaubt. In casu sind die Angaben aus den Jahren 2002 und 2003 umso weniger geeignet, als im darauffolgenden I._______-Bericht aus dem Jahr 2007 im Fazit festgestellt wurde, dass leichte Beschwerden, wie u.a. C._______, zum damaligen Zeitpunkt rückläufig waren (...). Für einen rechtskonformen TQV im Rahmen der periodischen dreijährlichen Überprüfung ist es jedoch unerlässlich, allfällige Veränderungen zu berücksichtigen und auf neuste Erkenntnisse abzustellen (vgl. Urteile des BVGer C-5955/2019 vom 22. Januar 2022 E. 7.2 in fine; C-7133/2017 vom 16. Februar 2021 E. 7.4.3 in fine). Das Abstellen auf den I._______-Bericht aus dem Jahr 2003 erweist sich bezüglich der Ermittlung der Hauptindikation jedenfalls als nicht sachgerecht. Wie sich die Prävalenzzahlen von «C._______ und Db._______» seit dem Jahr 2007 weiterentwickelt haben, lässt sich anhand der nach 2007 publizierten I._______-Berichte aus den Jahren 2012, 2016 sowie jüngst 2020 (allesamt abrufbar a.a.O., zuletzt besucht am 17. März 2022) nicht klären, lassen sich doch diesen Berichten keine Aussagen entnehmen, welche betreffend die Prävalenz von «C._______ und Db._______» irgendwelche Rückschlüsse zuliessen. Aufgrund des Dargelegten liegen keine nachvollziehbaren, aktuellen Zahlen bezüglich der Prävalenz von «C._______ und Db._______» vor. Die Vorinstanz hat sich demzufolge bei ihrer Beurteilung auf einen unvollständig erhobenen Sachverhalt gestützt. Ohne Kenntnis der tatsächlichen Prävalenz sämtlicher Krankheiten, für welche die Multi-Indikationspräparate zugelassen sind, lässt sich die Hauptindikation nicht im Sinne der Ziffern C.2.1.6 respektive E.1.9.1 des SL-Handbuchs anhand von "Prävalenzzahlen in der Schweiz" bestimmen (zur Problematik der Bestimmung der Hauptindikation anhand von Prävalenzzahlen gemäss SL-Handbuch vgl. auch Urteil C-5955/2019 vom 28. Januar 2022 E. 8).</w:t>
      </w:r>
    </w:p>
    <w:p>
      <w:r>
        <w:rPr>
          <w:b/>
        </w:rPr>
        <w:t>E. 8.3.1</w:t>
      </w:r>
    </w:p>
    <w:p>
      <w:r>
        <w:t>Dasselbe gilt überdies auch in Bezug auf die Prävalenz der von der Beschwerdeführerin als Hauptindikation erachteten Indikation Ea._______. Die Vorinstanz ging ohne weitere Ausführungen oder Abklärungen davon aus, dass es sich bei der Indikation Ea._______ nicht um die Hauptindikation handeln könne. Auf die hierzu von der Beschwerdeführerin im vorinstanzlichen Verfahren unter Verweis auf den I._______-Bericht 2016 geltend gemachten Prävalenz-Daten betreffend «E._______störungen» (vgl. BAG-act. 4 S. 2) respektive «E._______/Eb._______» (vgl. BAG-act. 6 S. 2) von (...) % ging die Vorinstanz im Rahmen ihrer Rückmeldungen gar nicht ein. Sie beschränkte sich bei der Frage nach der Hauptindikation vielmehr darauf, ohne nähere Begründung an ihrem Standpunkt festzuhalten, wonach sie «Db._______ und C._______» als Hauptindikation erachte (vgl. BAG-act. 3 S. 1 zweitletzter Absatz, BAG-act. 5 S. 3 zweiter Absatz und BAG-act. 7 S. 4 drittletzter Absatz). Wie bereits dargelegt (E. 8.2 hiervor), hat die Vorinstanz erst mit der vorliegend angefochtenen Verfügung begründet, dass sie aufgrund der Prävalenz von «Db._______ und C._______», welche sie gestützt auf den (nicht mehr aktuellen [E. 8.2 hiervor]) I._______-Bericht aus dem Jahr 2003 erhoben habe, diese Indikationen als Hauptindikation erachte. Allerdings ging sie auch in der Verfügungsbegründung nicht näher auf die von der Beschwerdeführerin geltend gemachten Prävalenz-Daten ein, sondern führte lediglich - und dennoch zutreffend - aus, die von der Zulassungsinhaberin als Hauptindikation definierte Indikation «E._______ und Eb._______» entspreche nicht der von Swissmedic zugelassenen Indikation «Ea._______». Zudem fügte sie an, das BAG betrachte die Ea._______ als Nebenindikation (vgl. BAG-act. 1 S. 6). Letztere Aussage begründete die Vorinstanz jedoch auch in ihrer Verfügung nicht näher. Ohne Kenntnis der Prävalenz der Indikation «Ea._______» fehlt es jedoch an der entscheidenden Vergleichsgrösse, wenn die Ermittlung der Hauptindikation denn auf Basis der Prävalenz erfolgen soll.</w:t>
      </w:r>
    </w:p>
    <w:p>
      <w:r>
        <w:rPr>
          <w:b/>
        </w:rPr>
        <w:t>E. 8.3.2</w:t>
      </w:r>
    </w:p>
    <w:p>
      <w:r>
        <w:t>Erst anlässlich der Vernehmlassung vom 4. April 2019 nimmt die Vorinstanz Stellung zur von der Beschwerdeführerin geltend gemachten Prävalenz von (...) %, welche jedoch - was sowohl die Beschwerdeführerin als auch die Vorinstanz zu übersehen scheinen - nicht derjenigen in der Schweiz entspricht; die Schätzung erfolgte vielmehr auf Grundlage der Erhebungen in den 27 EU-Staaten, in Island, in Norwegen sowie in der Schweiz (vgl. I._______-Bericht 2016 S. [...]). Aufgrund der darin getätigten Ausführungen ist offensichtlich, dass sich die Vorinstanz bezüglich der Indikation «Ea._______» und der damit zusammenhängenden Frage betreffend Hauptindikation lediglich auf Vermutungen stützt, da entsprechende Prävalenzzahlen für die Schweiz fehlen. Die Vorinstanz weist zwar zunächst zutreffend darauf hin, dass der Prävalenzwert von (...) % sämtliche E._______störungen umfasse, was entgegen der Ansicht der Beschwerdeführerin nicht mit der Prävalenz von Ea._______ gleichzusetzen sei. Allerdings führt sie in der Vernehmlassung vom 4. April 2019 auch aus, die Indikation «Ea._______» werde im I._______-Bericht 2016 nicht unter den häufigsten E._______störungen aufgeführt, weshalb davon ausgegangen werden könne, diese sei einer der aufgeführten E._______formen unterzuordnen oder die Prävalenz sei vernachlässigbar tief. Ausserdem stellt die Vorinstanz auch die Frage in den Raum, ob Ea._______ überhaupt als eigenständige Indikation zu betrachten sei oder ob es sich dabei nicht um eine präzisierte Sonderform von Db._______ und C._______ handle (vgl. BVGer-act. 12 Rz. 16 und 19). Die - notabene als Fachbehörde tätige - Vorinstanz hat mit anderen Worten trotz des geltenden Untersuchungsgrundsatzes offensichtlich nicht abgeklärt, welcher ICD-10-Klassifizierung die Indikation Ea._______ zuzuordnen ist; dies selbst dann nicht, als die Beschwerdeführerin vorgebracht hat, dass die fragliche Indikation - wobei sie in diesem Zusammenhang unzutreffend die Indikation «E._______/Eb._______» statt die von Swissmedic zugelassene Indikation «Ea._______» nannte - ihrer Ansicht nach dem ICD-10-Code «(...)» bzw. «(...)» oder gegebenenfalls «(...)» entspreche. Auch wenn die Zulassungsinhaberin insoweit zur Mitwirkung verpflichtet ist, als sie der Vorinstanz alle für die Durchführung des TQV notwendigen Informationen bekannt zu geben hat (Art. 65d Abs. 5 KVV; vgl. auch Grundsatzurteil des BVGer C-356/2013 vom 24. November 2016 E. 7.4 zur Gesetzmässigkeitsprüfung von aArt. 65d Abs. 3 Satz 1 KVV [in der nach Inkrafttreten der Änderung vom 1. Mai 2012 geltenden Fassung {AS 2012 1767}] im Zusammenhang mit dem APV), ist die Vorinstanz nicht von der Pflicht entbunden, den Sachverhalt von Amtes wegen festzustellen. Es ist jedenfalls stossend, wenn die Vorinstanz mangels Nachweises der Hauptindikation durch von ihr akzeptierte Prävalenzzahlen oder durch anderweitig von ihr akzeptierte Nachweise letztlich einzig auf der Basis von Vermutungen bezüglich der Indikation «Ea._______» darauf schliesst, «C._______ und Db._______» sei die Hauptindikation von B._______®; dies umso mehr, als sich die Vorinstanz - wie bereits dargelegt - nicht einmal die Mühe gemacht hat abzuklären, welcher E._______form die Ea._______ zuzuordnen ist.</w:t>
      </w:r>
    </w:p>
    <w:p>
      <w:r>
        <w:rPr>
          <w:b/>
        </w:rPr>
        <w:t>E. 8.3.3</w:t>
      </w:r>
    </w:p>
    <w:p>
      <w:r>
        <w:t>Eine kurze Internet-Recherche ergibt, dass die Indikation «Ea._______» je nach Symptomatik - entgegen der vorinstanzlichen Vermutung, es handle sich um eine Sonderform von C._______ und Db._______ (ICD-10 [...] und [...]) - entweder der N._______ (ICD-10 [...]) oder der O._______ (ICD-10 [...]) zugeordnet zu werden scheint (vgl. statt vieler P._______, [...], abrufbar unter https://_______, zuletzt besucht am 17. März 2022; Dr. med. Q._______, [...], Beitrag abrufbar unter www._______, zuletzt besucht am 17. März 2022). Ähnlich vertritt die Beschwerdeführerin, wie soeben dargelegt (E. 8.3.2 hiervor), die Ansicht, die Indikation «Ea._______» entspreche entweder «(...)» bzw. «(...)» oder gegebenenfalls «(...)»; mit diesen Einwänden hat sich die Vorinstanz, wie bereits dargelegt, nicht auseinandergesetzt. Im Weiteren bleibt unklar, ob bezüglich der ICD-10-Klassifizierung von Ea._______ aufgrund der Symptomatik allenfalls auch Mischformen denkbar sind, was zusätzlich Auswirkungen auf die Frage betreffend Prävalenz hätte.</w:t>
      </w:r>
    </w:p>
    <w:p>
      <w:r>
        <w:rPr>
          <w:b/>
        </w:rPr>
        <w:t>E. 8.4.1</w:t>
      </w:r>
    </w:p>
    <w:p>
      <w:r>
        <w:t>Aufgrund des soeben Dargelegten ist vorliegend jedenfalls gestützt auf Prävalenzzahlen nicht erstellt, was die Hauptindikation von B._______® ist, weshalb ergänzende Abklärungen notwendig sind. Da die Vorinstanz bereits die Frage, welcher ICD-10-Klassifizierung die Ea._______ zuzuordnen ist (und entsprechend auch die damit zusammenhängende Frage, welche Prävalenz diese Erkrankung tatsächlich aufweist), bisher überhaupt nicht geklärt hat, würde das Bundesverwaltungsgericht darüber als Erstinstanz entscheiden, wenn es die entsprechenden ergänzenden Abklärungen selber vornähme und anschliessend ein abschliessendes Urteil fällen würde. Damit würde die Beschwerdeführerin zugleich einer Beschwerdeinstanz beraubt, was nicht angeht, zumal das Bundesverwaltungsgericht nicht als Fachbehörde eingesetzt ist und es vorliegend um Fragen geht, welche hochstehende, spezialisierte, technische und wissenschaftliche Kenntnisse erfordern.</w:t>
      </w:r>
    </w:p>
    <w:p>
      <w:r>
        <w:rPr>
          <w:b/>
        </w:rPr>
        <w:t>E. 8.4.2</w:t>
      </w:r>
    </w:p>
    <w:p>
      <w:r>
        <w:t>Die Vorinstanz wird daher in jedem Fall unter Berücksichtigung sachdienlicher Quellen zwecks rechtskonformer Ermittlung der Hauptindikation zunächst die Frage zu klären haben, welcher E._______form die Indikation Ea._______ gemäss medizinischer Evidenz zuzuordnen ist (unter Einschluss der Frage, ob allenfalls auch Mischformen denkbar sind). Im Rahmen der ergänzenden Sachverhaltsabklärungen wird sie im Zusammenhang mit der Frage betreffend die Hauptindikation, für deren Bestimmung sich Prävalenzzahlen im Übrigen nicht in jedem Fall eignen (für ein Anwendungsbeispiel vgl. das Urteil des BVGer C-5955/2019 vom 28. Januar 2022), zudem nochmals eingehend zu prüfen und zu erörtern haben, ob - unabhängig davon, was die Hauptindikation von B._______® darstellt (Db._______ und C._______ oder doch Ea._______) - die in casu von der Vorinstanz zum TQV beigezogenen Vergleichspräparate tatsächlich eine echte tatsächliche Therapiealternative zu B._______® darstellen. Diesbezüglich erscheint die Vergleichbarkeit von J._______® mit B._______® bereits aufgrund der Tatsache, dass J._______® nicht für die gleichen Patienten-Altersgruppen zugelassen ist - J._______® ist erst ab 18 Jahren und damit nur für Erwachsene zugelassen, demgegenüber B._______® bereits für Kindern ab 6 Jahren (vgl. E. 7.1 hiervor) - , aufgrund der fehlenden Indikation von J._______® für die spezifische E._______form Ea._______ (lediglich Eb._______ im Allgemeinen, statt Ea._______), der Empfehlung, dass bei anhaltenden Beschwerden bereits nach zweiwöchiger Einnahme ärztliche Hilfe beansprucht werden soll (zum Ganzen vgl. die entsprechende Fachinformation [vgl. E. 7.4 hiervor]), sowie der Limitierung, gemäss welcher J._______® lediglich 10 Wochen durch die OKP vergütet wird, als äusserst fraglich (vgl. z.B. Urteil des BGer 9C_740/2020 vom 14. Dezember 2021). Ebenfalls erscheint es gemäss der längjährigen und insbesondere auch mit Blick auf die zwischenzeitlich ergangene dargestellte Rechtsprechung des Bundesgerichts als nicht sachgerecht, dass zum TQV Präparate beigezogen werden können, die - wie z.B. vorliegend G._______® und F._______® - nicht über dieselbe Hauptindikation verfügen wie das überprüfte Präparat (vgl. Urteil des BGer 9C_740/2020 vom 14. Dezember 2021 E. 6.2 zweiter Absatz und 6.4.1 in fine). Denn zum TQV dürfen gemäss ständiger Rechtsprechung nur Arzneimittel zugelassen werden, welche eine tatsächliche echte Therapiealternative zum zu überprüfenden Arzneimittel in der medizinischen Praxis darstellen. Schliesslich erscheinen auch die weiteren Vorbringen der Beschwerdeführerin betreffend Wirkungsweise der Arzneimittel (im Sinne der erzielten Wirkung [BGE 144 V 14 E. 5.3.2]), wonach z.B. Db._______ und C._______ bei den drei Vergleichspräparaten in einem anderen Kontext stehen als bei B._______® (...), nicht als derart abwegig, dass sie für die Frage der Therapiealternative einfach unbeachtlich wären. Somit scheint es zumindest auf den ersten Blick als nicht sachgerecht, bezüglich der Frage der Therapiealternative lediglich selektiv auf den Wortlaut der zugelassenen Indikationen der einzelnen Präparate abzustellen. Vielmehr erscheint auch vorliegend aufgrund des Dargelegten eine sorgfältige Prüfung des verfolgten medizinischen Behandlungszwecks (unter angemessener Berücksichtigung der Nebenwirkungen) der einzelnen Arzneimittel und damit einhergehend eine ganzheitliche Betrachtung der Präparate als angezeigt und sachgerecht bei der Prüfung der Frage, ob eine tatsächliche echte Therapiealternative zu B._______® vorliegt oder nicht.</w:t>
      </w:r>
    </w:p>
    <w:p>
      <w:r>
        <w:rPr>
          <w:b/>
        </w:rPr>
        <w:t>E. 8.4.3</w:t>
      </w:r>
    </w:p>
    <w:p>
      <w:r>
        <w:t>All diese Fragen wird die Vorinstanz unter entsprechender Mitwirkung der Beschwerdeführerin nochmals eingehend zu prüfen und ihre Ergebnisse einlässlich zu begründen haben. Sollte sich aufgrund der ergänzenden Abklärungen herausstellen, dass für B._______® wie bereits 2012 keine Vergleichspräparate im Sinne einer echten Therapiealternative in der medizinischen Praxis vorhanden sind, wird sich die Vorinstanz überdies mit dem replikweise geltend gemachten Vorbringen der Beschwerdeführerin auseinanderzusetzen haben, wonach in Ermangelung eines zulässigen TQV mit Präparaten der Spezialitätenliste gestützt auf die Ausnahmeregelung Ziffer in C-2.1.1 des SL-Handbuchs mit den beiden OTC-Präparaten K._______® und L._______® ein TQV durchzuführen sei. In diesem Fall wird sie sich insbesondere auch zur Frage der Gesetzes- und Verordnungsmässigkeit dieser Ausnahmebestimmung in ihrem SL-Handbuch vor dem Hintergrund von Art. 34f Abs. 1 KLV (TQV einzig mit Medikamenten auf der SL) zu äussern haben (vgl. BGer 9C_740/2020 vom 14. Dezember 2021 E. 7.2.2).</w:t>
      </w:r>
    </w:p>
    <w:p>
      <w:r>
        <w:rPr>
          <w:b/>
        </w:rPr>
        <w:t>E. 9</w:t>
      </w:r>
    </w:p>
    <w:p>
      <w:r>
        <w:t>Aufgrund des insgesamt Ausgeführten ist zusammenfassend festzuhalten, dass die der Wiedererwägungsverfügung vom 6. November 2018 zugrundeliegende Preissenkung nicht auf einem rechtsgenüglich abgeklärten Sachverhalt beruht. Die Beschwerde vom 21. November 2018 ist, soweit sie nicht als gegenstandslos geworden abzuschreiben ist, insofern und insoweit gutzuheissen, als die angefochtene Wiedererwägungsverfügung vom 6. November 2018 aufzuheben und die Sache an die Vorinstanz zurückzuweisen ist, damit diese nach erfolgter Abklärung und neuer Überprüfung im Sinne der Erwägungen über die Preise von B._______® neu verfüge.</w:t>
      </w:r>
    </w:p>
    <w:p>
      <w:r>
        <w:rPr>
          <w:b/>
        </w:rPr>
        <w:t>E. 10</w:t>
      </w:r>
    </w:p>
    <w:p>
      <w:r>
        <w:t>Wochen vergütet wird. 8. Zunächst ist nochmals hervorzuheben, dass auch der basierend auf den seit 1. März 2017 in Kraft stehenden Normen durchzuführende TQV nach Massgabe der bisherigen von der Rechtsprechung gesetzten Leitplanken zu erfolgen hat (vgl. BGE 147 V 194 E. 5.5; E. 5.3 hiervor). Vorliegend ist zunächst unter den Parteien umstritten und zu prüfen, welche Indikation von B._______® die Hauptindikation ist. Während die Beschwerdeführerin der Meinung ist, die Indikation «Ea._______» sei die Hauptindikation von B._______®, vertritt die Vorinstanz die Ansicht, dass die Indikationen «C._______ und Db._______» das Hauptanwendungsgebiet des überprüf- ten Präparats seien. Zur Begründung ihres Standpunkts betreffend Bestim- mung der Hauptindikation von B._______® stützen sich beide Parteien auf die Ziffern C.2.1.6 und E.1.9.1 des SL-Handbuchs und verweisen betref- fend Prävalenzzahlen auf I._______-Berichte. Zunächst sind die erwähn- ten Bestimmungen des SL-Handbuchs kurz darzulegen. 8.1.1 Die Ziffer C.2.1.6 (im Kapitel TQV, Grundsätze) lautet wie folgt: "Bei Arzneimitteln mit mehreren unterschiedlichen Indikationen wird für die Be- urteilung der Wirtschaftlichkeit die Hauptindikation berücksichtigt. Die Haupt- indikation ist diejenige Indikation, für die das Arzneimittel am meisten einge- setzt werden kann. Zur Bestimmung der Hauptindikation können z.B. Prä- valenzzahlen für die Schweiz zu den verschiedenen Indikationen eingereicht und belegt werden. Weiter kann die Hauptindikation beispielsweise auch auf- grund der Therapielinie bestimmt werden. Marktzahlen werden jedoch nicht berücksichtigt. Das BAG hat die Möglichkeit, für weitere Indikationen Auflagen</w:t>
      </w:r>
    </w:p>
    <w:p>
      <w:r>
        <w:t>C-6598/2018 Seite 24 und Bedingungen festzulegen, damit das Arzneimittel auch in diesen Indikati- onen das Kriterium der Wirtschaftlichkeit erfüllt." 8.1.2 Die im Wortlaut etwas abweichende Ziffer E.1.9.1 (im Kapitel TQV) hält fest: "Bei Arzneimitteln mit mehreren unterschiedlichen Indikationen wird für die Be- urteilung der Wirtschaftlichkeit die Hauptindikation berücksichtigt. Die Haupt- indikation ist diejenige Indikation, für die das Arzneimittel gemäss Prävalenz- zahlen am meisten eingesetzt werden kann. Zur Bestimmung der Hauptindi- kation sind deshalb Prävalenzzahlen für die Schweiz zu den verschiedenen Indikationen einzureichen und zu belegen. Marktzahlen werden nicht berück- sichtigt. Das BAG hat die Möglichkeit, für weitere Indikationen Auflagen und Bedingungen festzulegen, damit das Arzneimittel auch in diesen Indikationen das Kriterium der Wirtschaftlichkeit erfüllt." 8.2 8.2.1 Zunächst ist darauf hinzuweisen, dass die Vorinstanz im vorinstanz- lichen Verfahren vor Erlass der angefochtenen Verfügung im Rahmen ihrer drei Rückmeldungen vom 16. April 2018, vom 5. Juli 2018 sowie vom 18. September 2018 nie begründet hat, weshalb sie Db._______ und C._______ als Hauptindikation von B._______® betrachtet (vgl. BAG- act. 3, 5 und 7). Erst in der vorliegend angefochtenen Verfügung führt die Vorinstanz aus, sich betreffend Prävalenzzahlen auf den (im Verfügungs- zeitpunkt) jüngst verfügbaren I._______-Bericht aus dem Jahr 2016 zu stützen; gemäss diesem Bericht fühle sich fast jede dritte Person zwischen</w:t>
      </w:r>
    </w:p>
    <w:p>
      <w:r>
        <w:rPr>
          <w:b/>
        </w:rPr>
        <w:t>E. 11</w:t>
      </w:r>
    </w:p>
    <w:p>
      <w:r>
        <w:t>Zu befinden bleibt über die Verfahrenskosten und eine allfällige Parteientschädigung.</w:t>
      </w:r>
    </w:p>
    <w:p>
      <w:r>
        <w:rPr>
          <w:b/>
        </w:rPr>
        <w:t>E. 11.1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zulasten der Vorinstanz. Der Vertreter hat keine Kostennote eingereicht, weshalb die Entschädigung aufgrund der Akten festzusetzen ist (Art. 14 Abs. 2 Satz 2 VGKE). Unter Berücksichtigung des Verfahrensausgangs, der zu prüfenden Rügen, des gebotenen und aktenkundigen Aufwands, der Bedeutung der Streitsache und der Schwierigkeit der vorliegend zu beurteilenden Fragen ist der Beschwerdeführerin zulasten der Vorinstanz eine als angemessen zu erachtende Parteientschädigung von CHF 6'000.- (inkl. Auslagen und Mehrwertsteuer) zuzusprechen. Die Vorinstanz hat keinen Anspruch auf eine Parteientschädigung (Art. 7 Abs. 3 VGKE).</w:t>
      </w:r>
    </w:p>
    <w:p>
      <w:r>
        <w:rPr>
          <w:b/>
        </w:rPr>
        <w:t>E. 15</w:t>
      </w:r>
    </w:p>
    <w:p>
      <w:r>
        <w:t>und 24 Jahren oft (…) (vgl. BAG-act. 1 S. 6). Allerdings lässt sich dem Bericht aus dem Jahr 2016 eine solche Aussage nicht entnehmen und die Vorinstanz gibt auch nicht an, wo im Bericht diese Aussage gemacht wor- den sein soll. Generell lassen sich dem Bericht keinerlei Aussagen entneh- men, welche Rückschlüsse auf die Prävalenz von «Db._______ und C._______» zuliessen. Zwar lässt sich dem Anhang des Berichts entneh- men, dass die Schweizer Bevölkerung unter dem Indikator «…» auch zum Punkt C._______ befragt wurde; eine statistische Auswertung dieser Frage – wie auch der übrigen einzelnen gestellten Fragen – ist im Bericht jedoch nicht aufgeführt. Demzufolge lassen sich dem I._______-Bericht aus dem Jahr 2016 überhaupt keine Daten zur Prävalenz von «C._______ und Db._______» entnehmen (vgl. den Bericht aus dem Jahr 2016, abrufbar unter www._______, zuletzt besucht am 17. März 2022). Im Rahmen der Vernehmlassung vom 4. April 2019 zitiert die Vorinstanz denn auch bezüg- lich der Prävalenz von «C._______ und Db._______» nicht mehr aus dem I._______-Bericht aus dem Jahr 2016, sondern bezieht sich auf denjenigen</w:t>
      </w:r>
    </w:p>
    <w:p>
      <w:r>
        <w:t>C-6598/2018 Seite 25 aus dem Jahr 2003. Die Vorinstanz führt dazu aus, dass sich gemäss letz- terem Bericht (…) % der Männer und (…) % der Frauen in der Schweiz von C._______ und Da._______ betroffen fühlten. Zudem weist sie darauf hin, dass aus einer schweizerischen Gesundheitsbefragung aus dem Jahr 2002 des Bundesamts für Statistik hervorgehe, dass sich jede dritte Person zwischen 15 und 24 Jahren oft (…) fühle (vgl. BVGer-act. 12 Rz. 15). Dass diese Gesundheitsbefragungen aus den Jahren 2002 und 2003 über 15 Jahre später zum Zeitpunkt der angefochtenen Verfügung noch aktuell sind, behauptet die Vorinstanz zu Recht nicht. 8.2.2 Im Übrigen kann letzterer Befragung durch das Bundesamt für Sta- tistik auch bereits daher keine rechtsgenügliche Aussagekraft bezüglich Prävalenz zugemessen werden, da sie für den damaligen Zeitpunkt nur einen kleinen Teil der Schweizer Bevölkerung abgebildet hat, namentlich denjenigen der Altersgruppe der 15- bis 24-Jährigen. Im Weiteren ist offen- sichtlich, dass eine Befragung aus dem Jahr 2002 und ein Bericht aus dem Jahr 2003 keinerlei verwertbare Aussagen zu aktuellen Prävalenzzahlen der Indikationen «C._______ und Db._______» erlaubt. In casu sind die Angaben aus den Jahren 2002 und 2003 umso weniger geeignet, als im darauffolgenden I._______-Bericht aus dem Jahr 2007 im Fazit festgestellt wurde, dass leichte Beschwerden, wie u.a. C._______, zum damaligen Zeitpunkt rückläufig waren (…). Für einen rechtskonformen TQV im Rah- men der periodischen dreijährlichen Überprüfung ist es jedoch unerläss- lich, allfällige Veränderungen zu berücksichtigen und auf neuste Erkennt- nisse abzustellen (vgl. Urteile des BVGer C-5955/2019 vom 22. Januar 2022 E. 7.2 in fine; C-7133/2017 vom 16. Februar 2021 E. 7.4.3 in fine). Das Abstellen auf den I._______-Bericht aus dem Jahr 2003 erweist sich bezüglich der Ermittlung der Hauptindikation jedenfalls als nicht sachge- recht. Wie sich die Prävalenzzahlen von «C._______ und Db._______» seit dem Jahr 2007 weiterentwickelt haben, lässt sich anhand der nach 2007 publizierten I._______-Berichte aus den Jahren 2012, 2016 sowie jüngst 2020 (allesamt abrufbar a.a.O., zuletzt besucht am 17. März 2022) nicht klären, lassen sich doch diesen Berichten keine Aussagen entneh- men, welche betreffend die Prävalenz von «C._______ und Db._______» irgendwelche Rückschlüsse zuliessen. Aufgrund des Dargelegten liegen keine nachvollziehbaren, aktuellen Zahlen bezüglich der Prävalenz von «C._______ und Db._______» vor. Die Vorinstanz hat sich demzufolge bei ihrer Beurteilung auf einen unvollständig erhobenen Sachverhalt gestützt. Ohne Kenntnis der tatsächlichen Prävalenz sämtlicher Krankheiten, für welche die Multi-Indikationspräparate zugelassen sind, lässt sich die Hauptindikation nicht im Sinne der Ziffern C.2.1.6 respektive E.1.9.1 des</w:t>
      </w:r>
    </w:p>
    <w:p>
      <w:r>
        <w:t>C-6598/2018 Seite 26 SL-Handbuchs anhand von "Prävalenzzahlen in der Schweiz" bestimmen (zur Problematik der Bestimmung der Hauptindikation anhand von Prä- valenzzahlen gemäss SL-Handbuch vgl. auch Urteil C-5955/2019 vom 28. Januar 2022 E. 8). 8.3 8.3.1 Dasselbe gilt überdies auch in Bezug auf die Prävalenz der von der Beschwerdeführerin als Hauptindikation erachteten Indikation Ea._______. Die Vorinstanz ging ohne weitere Ausführungen oder Abklä- rungen davon aus, dass es sich bei der Indikation Ea._______ nicht um die Hauptindikation handeln könne. Auf die hierzu von der Beschwerdefüh- rerin im vorinstanzlichen Verfahren unter Verweis auf den I._______-Be- richt 2016 geltend gemachten Prävalenz-Daten betreffend «E._______stö- rungen» (vgl. BAG-act. 4 S. 2) respektive «E._______/Eb._______» (vgl. BAG-act. 6 S. 2) von (…) % ging die Vorinstanz im Rahmen ihrer Rückmel- dungen gar nicht ein. Sie beschränkte sich bei der Frage nach der Haupt- indikation vielmehr darauf, ohne nähere Begründung an ihrem Standpunkt festzuhalten, wonach sie «Db._______ und C._______» als Hauptindika- tion erachte (vgl. BAG-act. 3 S. 1 zweitletzter Absatz, BAG-act. 5 S. 3 zwei- ter Absatz und BAG-act. 7 S. 4 drittletzter Absatz). Wie bereits dargelegt (E. 8.2 hiervor), hat die Vorinstanz erst mit der vorliegend angefochtenen Verfügung begründet, dass sie aufgrund der Prävalenz von «Db._______ und C._______», welche sie gestützt auf den (nicht mehr aktuellen [E. 8.2 hiervor]) I._______-Bericht aus dem Jahr 2003 erhoben habe, diese Indi- kationen als Hauptindikation erachte. Allerdings ging sie auch in der Verfü- gungsbegründung nicht näher auf die von der Beschwerdeführerin geltend gemachten Prävalenz-Daten ein, sondern führte lediglich – und dennoch zutreffend – aus, die von der Zulassungsinhaberin als Hauptindikation de- finierte Indikation «E._______ und Eb._______» entspreche nicht der von Swissmedic zugelassenen Indikation «Ea._______». Zudem fügte sie an, das BAG betrachte die Ea._______ als Nebenindikation (vgl. BAG-act. 1 S. 6). Letztere Aussage begründete die Vorinstanz jedoch auch in ihrer Verfügung nicht näher. Ohne Kenntnis der Prävalenz der Indikation «Ea._______» fehlt es jedoch an der entscheidenden Vergleichsgrösse, wenn die Ermittlung der Hauptindikation denn auf Basis der Prävalenz er- folgen soll. 8.3.2 Erst anlässlich der Vernehmlassung vom 4. April 2019 nimmt die Vorinstanz Stellung zur von der Beschwerdeführerin geltend gemachten Prävalenz von (…) %, welche jedoch – was sowohl die Beschwerdeführe- rin als auch die Vorinstanz zu übersehen scheinen – nicht derjenigen in der</w:t>
      </w:r>
    </w:p>
    <w:p>
      <w:r>
        <w:t>C-6598/2018 Seite 27 Schweiz entspricht; die Schätzung erfolgte vielmehr auf Grundlage der Er- hebungen in den 27 EU-Staaten, in Island, in Norwegen sowie in der Schweiz (vgl. I._______-Bericht 2016 S. […]). Aufgrund der darin getätig- ten Ausführungen ist offensichtlich, dass sich die Vorinstanz bezüglich der Indikation «Ea._______» und der damit zusammenhängenden Frage be- treffend Hauptindikation lediglich auf Vermutungen stützt, da entspre- chende Prävalenzzahlen für die Schweiz fehlen. Die Vorinstanz weist zwar zunächst zutreffend darauf hin, dass der Prävalenzwert von (…) % sämtli- che E._______störungen umfasse, was entgegen der Ansicht der Be- schwerdeführerin nicht mit der Prävalenz von Ea._______ gleichzusetzen sei. Allerdings führt sie in der Vernehmlassung vom 4. April 2019 auch aus, die Indikation «Ea._______» werde im I._______-Bericht 2016 nicht unter den häufigsten E._______störungen aufgeführt, weshalb davon ausgegan- gen werden könne, diese sei einer der aufgeführten E._______formen un- terzuordnen oder die Prävalenz sei vernachlässigbar tief. Ausserdem stellt die Vorinstanz auch die Frage in den Raum, ob Ea._______ überhaupt als eigenständige Indikation zu betrachten sei oder ob es sich dabei nicht um eine präzisierte Sonderform von Db._______ und C._______ handle (vgl. BVGer-act. 12 Rz. 16 und 19). Die – notabene als Fachbehörde tä- tige – Vorinstanz hat mit anderen Worten trotz des geltenden Untersu- chungsgrundsatzes offensichtlich nicht abgeklärt, welcher ICD-10-Klassifi- zierung die Indikation Ea._______ zuzuordnen ist; dies selbst dann nicht, als die Beschwerdeführerin vorgebracht hat, dass die fragliche Indikation – wobei sie in diesem Zusammenhang unzutreffend die Indikation «E._______/Eb._______» statt die von Swissmedic zugelassene Indika- tion «Ea._______» nannte – ihrer Ansicht nach dem ICD-10-Code «(…)» bzw. «(…)» oder gegebenenfalls «(…)» entspreche. Auch wenn die Zulas- sungsinhaberin insoweit zur Mitwirkung verpflichtet ist, als sie der Vo- rinstanz alle für die Durchführung des TQV notwendigen Informationen be- kannt zu geben hat (Art. 65d Abs. 5 KVV; vgl. auch Grundsatzurteil des BVGer C-356/2013 vom 24. November 2016 E. 7.4 zur Gesetzmässig- keitsprüfung von aArt. 65d Abs. 3 Satz 1 KVV [in der nach Inkrafttreten der Änderung vom 1. Mai 2012 geltenden Fassung {AS 2012 1767}] im Zu- sammenhang mit dem APV), ist die Vorinstanz nicht von der Pflicht entbun- den, den Sachverhalt von Amtes wegen festzustellen. Es ist jedenfalls stos- send, wenn die Vorinstanz mangels Nachweises der Hauptindikation durch von ihr akzeptierte Prävalenzzahlen oder durch anderweitig von ihr akzep- tierte Nachweise letztlich einzig auf der Basis von Vermutungen bezüglich der Indikation «Ea._______» darauf schliesst, «C._______ und Db._______» sei die Hauptindikation von B._______®; dies umso mehr,</w:t>
      </w:r>
    </w:p>
    <w:p>
      <w:r>
        <w:t>C-6598/2018 Seite 28 als sich die Vorinstanz – wie bereits dargelegt – nicht einmal die Mühe ge- macht hat abzuklären, welcher E._______form die Ea._______ zuzuord- nen ist. 8.3.3 Eine kurze Internet-Recherche ergibt, dass die Indikation «Ea._______» je nach Symptomatik – entgegen der vorinstanzlichen Ver- mutung, es handle sich um eine Sonderform von C._______ und Db._______ (ICD-10 […] und […]) – entweder der N._______ (ICD-10 […]) oder der O._______ (ICD-10 […]) zugeordnet zu werden scheint (vgl. statt vieler P._______, […], abrufbar unter https://_______, zuletzt besucht am</w:t>
      </w:r>
    </w:p>
    <w:p>
      <w:r>
        <w:rPr>
          <w:b/>
        </w:rPr>
        <w:t>E. 17</w:t>
      </w:r>
    </w:p>
    <w:p>
      <w:r>
        <w:t>März 2022; DR. MED. Q._______, […], Beitrag abrufbar unter www._______, zuletzt besucht am 17. März 2022). Ähnlich vertritt die Be- schwerdeführerin, wie soeben dargelegt (E. 8.3.2 hiervor), die Ansicht, die Indikation «Ea._______» entspreche entweder «(…)» bzw. «(…)» oder ge- gebenenfalls «(…)»; mit diesen Einwänden hat sich die Vorinstanz, wie be- reits dargelegt, nicht auseinandergesetzt. Im Weiteren bleibt unklar, ob be- züglich der ICD-10-Klassifizierung von Ea._______ aufgrund der Sympto- matik allenfalls auch Mischformen denkbar sind, was zusätzlich Auswirkun- gen auf die Frage betreffend Prävalenz hätte. 8.4 8.4.1 Aufgrund des soeben Dargelegten ist vorliegend jedenfalls gestützt auf Prävalenzzahlen nicht erstellt, was die Hauptindikation von B._______® ist, weshalb ergänzende Abklärungen notwendig sind. Da die Vorinstanz bereits die Frage, welcher ICD-10-Klassifizierung die Ea._______ zuzuordnen ist (und entsprechend auch die damit zusammen- hängende Frage, welche Prävalenz diese Erkrankung tatsächlich auf- weist), bisher überhaupt nicht geklärt hat, würde das Bundesverwaltungs- gericht darüber als Erstinstanz entscheiden, wenn es die entsprechenden ergänzenden Abklärungen selber vornähme und anschliessend ein ab- schliessendes Urteil fällen würde. Damit würde die Beschwerdeführerin zu- gleich einer Beschwerdeinstanz beraubt, was nicht angeht, zumal das Bun- desverwaltungsgericht nicht als Fachbehörde eingesetzt ist und es vorlie- gend um Fragen geht, welche hochstehende, spezialisierte, technische und wissenschaftliche Kenntnisse erfordern. 8.4.2 Die Vorinstanz wird daher in jedem Fall unter Berücksichtigung sach- dienlicher Quellen zwecks rechtskonformer Ermittlung der Hauptindikation zunächst die Frage zu klären haben, welcher E._______form die Indikation Ea._______ gemäss medizinischer Evidenz zuzuordnen ist (unter Ein-</w:t>
      </w:r>
    </w:p>
    <w:p>
      <w:r>
        <w:t>C-6598/2018 Seite 29 schluss der Frage, ob allenfalls auch Mischformen denkbar sind). Im Rah- men der ergänzenden Sachverhaltsabklärungen wird sie im Zusammen- hang mit der Frage betreffend die Hauptindikation, für deren Bestimmung sich Prävalenzzahlen im Übrigen nicht in jedem Fall eignen (für ein Anwen- dungsbeispiel vgl. das Urteil des BVGer C-5955/2019 vom 28. Januar 2022), zudem nochmals eingehend zu prüfen und zu erörtern haben, ob – unabhängig davon, was die Hauptindikation von B._______® darstellt (Db._______ und C._______ oder doch Ea._______) – die in casu von der Vorinstanz zum TQV beigezogenen Vergleichspräparate tatsächlich eine echte tatsächliche Therapiealternative zu B._______® darstellen. Diesbe- züglich erscheint die Vergleichbarkeit von J._______® mit B._______® be- reits aufgrund der Tatsache, dass J._______® nicht für die gleichen Pati- enten-Altersgruppen zugelassen ist – J._______® ist erst ab 18 Jahren und damit nur für Erwachsene zugelassen, demgegenüber B._______® bereits für Kindern ab 6 Jahren (vgl. E. 7.1 hiervor) – , aufgrund der fehlen- den Indikation von J._______® für die spezifische E._______form Ea._______ (lediglich Eb._______ im Allgemeinen, statt Ea._______), der Empfehlung, dass bei anhaltenden Beschwerden bereits nach zweiwöchi- ger Einnahme ärztliche Hilfe beansprucht werden soll (zum Ganzen vgl. die entsprechende Fachinformation [vgl. E. 7.4 hiervor]), sowie der Limitie- rung, gemäss welcher J._______® lediglich 10 Wochen durch die OKP vergütet wird, als äusserst fraglich (vgl. z.B. Urteil des BGer 9C_740/2020 vom 14. Dezember 2021). Ebenfalls erscheint es gemäss der längjährigen und insbesondere auch mit Blick auf die zwischenzeitlich ergangene dar- gestellte Rechtsprechung des Bundesgerichts als nicht sachgerecht, dass zum TQV Präparate beigezogen werden können, die – wie z.B. vorliegend G._______® und F._______® – nicht über dieselbe Hauptindikation verfü- gen wie das überprüfte Präparat (vgl. Urteil des BGer 9C_740/2020 vom 14. Dezember 2021 E. 6.2 zweiter Absatz und 6.4.1 in fine). Denn zum TQV dürfen gemäss ständiger Rechtsprechung nur Arzneimittel zugelas- sen werden, welche eine tatsächliche echte Therapiealternative zum zu überprüfenden Arzneimittel in der medizinischen Praxis darstellen. Schliesslich erscheinen auch die weiteren Vorbringen der Beschwerdefüh- rerin betreffend Wirkungsweise der Arzneimittel (im Sinne der erzielten Wir- kung [BGE 144 V 14 E. 5.3.2]), wonach z.B. Db._______ und C._______ bei den drei Vergleichspräparaten in einem anderen Kontext stehen als bei B._______® (…), nicht als derart abwegig, dass sie für die Frage der The- rapiealternative einfach unbeachtlich wären. Somit scheint es zumindest auf den ersten Blick als nicht sachgerecht, bezüglich der Frage der Thera- piealternative lediglich selektiv auf den Wortlaut der zugelassenen Indika-</w:t>
      </w:r>
    </w:p>
    <w:p>
      <w:r>
        <w:t>C-6598/2018 Seite 30 tionen der einzelnen Präparate abzustellen. Vielmehr erscheint auch vor- liegend aufgrund des Dargelegten eine sorgfältige Prüfung des verfolgten medizinischen Behandlungszwecks (unter angemessener Berücksichti- gung der Nebenwirkungen) der einzelnen Arzneimittel und damit einherge- hend eine ganzheitliche Betrachtung der Präparate als angezeigt und sachgerecht bei der Prüfung der Frage, ob eine tatsächliche echte Thera- piealternative zu B._______® vorliegt oder nicht. 8.4.3 All diese Fragen wird die Vorinstanz unter entsprechender Mitwirkung der Beschwerdeführerin nochmals eingehend zu prüfen und ihre Ergeb- nisse einlässlich zu begründen haben. Sollte sich aufgrund der ergänzen- den Abklärungen herausstellen, dass für B._______® wie bereits 2012 keine Vergleichspräparate im Sinne einer echten Therapiealternative in der medizinischen Praxis vorhanden sind, wird sich die Vorinstanz überdies mit dem replikweise geltend gemachten Vorbringen der Beschwerdeführerin auseinanderzusetzen haben, wonach in Ermangelung eines zulässigen TQV mit Präparaten der Spezialitätenliste gestützt auf die Ausnahmerege- lung Ziffer in C-2.1.1 des SL-Handbuchs mit den beiden OTC-Präparaten K._______® und L._______® ein TQV durchzuführen sei. In diesem Fall wird sie sich insbesondere auch zur Frage der Gesetzes- und Verord- nungsmässigkeit dieser Ausnahmebestimmung in ihrem SL-Handbuch vor dem Hintergrund von Art. 34f Abs. 1 KLV (TQV einzig mit Medikamenten auf der SL) zu äussern haben (vgl. BGer 9C_740/2020 vom 14. Dezember 2021 E. 7.2.2). 9. Aufgrund des insgesamt Ausgeführten ist zusammenfassend festzuhalten, dass die der Wiedererwägungsverfügung vom 6. November 2018 zugrun- deliegende Preissenkung nicht auf einem rechtsgenüglich abgeklärten Sachverhalt beruht. Die Beschwerde vom 21. November 2018 ist, soweit sie nicht als gegenstandslos geworden abzuschreiben ist, insofern und in- soweit gutzuheissen, als die angefochtene Wiedererwägungsverfügung vom 6. November 2018 aufzuheben und die Sache an die Vorinstanz zu- rückzuweisen ist, damit diese nach erfolgter Abklärung und neuer Überprü- fung im Sinne der Erwägungen über die Preise von B._______® neu ver- füge. 10. Festzuhalten bleibt, dass das BAG einer allfälligen Beschwerde gegen seine Wiedererwägungsverfügung vom 6. November 2018 die aufschie-</w:t>
      </w:r>
    </w:p>
    <w:p>
      <w:r>
        <w:t>C-6598/2018 Seite 31 bende Wirkung nicht entzogen hat, weshalb B._______® bis heute (provi- sorisch) auf dem bisherigen Preisniveau in der SL geführt wurde (vgl. www.spezialitätenliste.ch, zuletzt besucht am 17. März 2022). Das BAG ist mit dem vorliegenden Urteil gehalten, eine neue Preisüberprüfung für dieses Arzneimittel im Sinne der Erwägungen vorzunehmen. 11. Zu befinden bleibt über die Verfahrenskosten und eine allfällige Parteient- schädigung. 11.1 Das Bundesverwaltungsgericht auferlegt gemäss Art. 63 Abs. 1 und Abs. 3 VwVG die Verfahrenskosten in der Regel der unterliegenden Partei.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 11.2 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zulasten der Vorinstanz. Der Vertreter hat keine Kostennote eingereicht, weshalb die Entschädigung aufgrund der Akten festzusetzen ist (Art. 14 Abs. 2 Satz 2 VGKE). Unter Berücksichtigung des Verfahrens- ausgangs, der zu prüfenden Rügen, des gebotenen und aktenkundigen Aufwands, der Bedeutung der Streitsache und der Schwierigkeit der vor- liegend zu beurteilenden Fragen ist der Beschwerdeführerin zulasten der Vorinstanz eine als angemessen zu erachtende Parteientschädigung von CHF 6'000.- (inkl. Auslagen und Mehrwertsteuer) zuzusprechen. Die Vo- rinstanz hat keinen Anspruch auf eine Parteientschädigung (Art. 7 Abs. 3 VGKE).</w:t>
      </w:r>
    </w:p>
    <w:p>
      <w:r>
        <w:t>C-6598/2018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