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C-6582/2012 vom 11. März 2014</w:t>
      </w:r>
    </w:p>
    <w:p>
      <w:r>
        <w:t>Bundesverwaltungsgericht, 2014-03-11, DE</w:t>
      </w:r>
    </w:p>
    <w:p>
      <w:r>
        <w:rPr>
          <w:b/>
        </w:rPr>
        <w:t xml:space="preserve">Quelle: </w:t>
      </w:r>
      <w:r>
        <w:t>https://mcp.opencaselaw.ch/entscheid/bvger_C-6582_2012</w:t>
      </w:r>
    </w:p>
    <w:p>
      <w:r>
        <w:t>FR: TAF C-6582/2012 du 11 mars 2014</w:t>
      </w:r>
    </w:p>
    <w:p>
      <w:r>
        <w:t>IT: TAF C-6582/2012 del 11 marzo 2014</w:t>
      </w:r>
    </w:p>
    <w:p>
      <w:pPr>
        <w:pStyle w:val="Heading2"/>
      </w:pPr>
      <w:r>
        <w:t>Regeste</w:t>
      </w:r>
    </w:p>
    <w:p>
      <w:r>
        <w:t>Reisedokumente für ausländische Personen (Übriges)</w:t>
      </w:r>
    </w:p>
    <w:p>
      <w:pPr>
        <w:pStyle w:val="Heading2"/>
      </w:pPr>
      <w:r>
        <w:t>Erwägungen</w:t>
      </w:r>
    </w:p>
    <w:p>
      <w:r>
        <w:rPr>
          <w:b/>
        </w:rPr>
        <w:t>E. 1</w:t>
      </w:r>
    </w:p>
    <w:p>
      <w:r>
        <w:t>1.1 Gemäss Art. 31 des Verwaltungsgerichtsgesetzes vom 17. Juni 2005 (VGG, SR 173.32) beurteilt das Bundesverwaltungsgericht - unter Vorbehalt der in Art. 32 VGG genannten Ausnahmen - Beschwerden gegen Verfügungen nach Art. 5 des Verwaltungsverfahrensgesetzes vom 20. Dezember 1968 (VwVG, SR 172.021), welche von einer in Art. 33 VGG aufgeführten Behörde erlassen wurden. Darunter fallen unter anderem Verfügungen des BFM betreffend Ausstellung von Reisedokumenten für ausländische Personen (vgl. Art. 59 des Bundesgesetzes vom 16. Dezember 2005 über die Ausländerinnen und Ausländer (AuG, SR 142.20). Das Bundesverwaltungsgericht entscheidet in der Sache letztinstanzlich (Art. 83 Bst. c Ziff. 6 des Bundesgerichtsgesetzes vom 17. Juni 2005 [BGG, SR 173.110]).</w:t>
      </w:r>
    </w:p>
    <w:p>
      <w:r>
        <w:rPr>
          <w:b/>
        </w:rPr>
        <w:t>E. 1.2</w:t>
      </w:r>
    </w:p>
    <w:p>
      <w:r>
        <w:t>Gemäss Art. 37 VGG richtet sich das Verfahren vor dem Bundes­verwaltungsgericht nach dem VwVG, soweit das Verwaltungsgerichtsgesetz nichts anderes bestimmt.</w:t>
      </w:r>
    </w:p>
    <w:p>
      <w:r>
        <w:rPr>
          <w:b/>
        </w:rPr>
        <w:t>E. 1.3</w:t>
      </w:r>
    </w:p>
    <w:p>
      <w:r>
        <w:t>Der Beschwerdeführer ist gemäss Art. 48 Abs. 1 VwVG zur Erhebung des Rechtsmittels legitimiert. Auf die frist- und formgerecht eingereichte Beschwerde ist einzutreten (Art. 50 und 52 VwVG). 2.Mit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2012/21 E. 5.1, BVGE 2011/43 E. 6.1 und BVGE 2011/1 E. 2).</w:t>
      </w:r>
    </w:p>
    <w:p>
      <w:r>
        <w:rPr>
          <w:b/>
        </w:rPr>
        <w:t>E. 3</w:t>
      </w:r>
    </w:p>
    <w:p>
      <w:r>
        <w:t>Am 1. Dezember 2012 trat die neue Verordnung vom 14. November 2012 über die Ausstellung von Reisedokumenten für ausländische Personen (RDV, SR 143.5) in Kraft, welche die bisherige RDV von 2010 ersetzt. Gemäss der Übergangsbestimmung der RDV gilt für die im Zeitpunkt des Inkrafttretens dieser Verordnung hängigen Verfahren um Ausstellung eines Reisedokuments das neue Recht. Vorliegend findet daher die neue RDV Anwendung, deren hier relevante Bestimmungen inhaltlich allerdings gegenüber der alten RDV keine (wesentlichen) Änderungen erfahren haben. 4.Im vorliegenden Verfahren wurde die Ausstellung eines Identitätsausweises mit Bewilligung zur Wiedereinreise gemäss aArt. 4 Abs. 4 RDV beantragt. Gemäss anwendbarem neuem Recht ist Prüfungsgegenstand die Ausstellung eines Passes für eine ausländische Person gemäss Art. 4 Abs. 4 RDV. 4.1 Anspruch auf einen Pass für eine ausländische Person haben nach dem Übereinkommen vom 28. September 1954 über die Rechtsstellung der Staatenlosen (SR 0.142.40) als staatenlos anerkannte Personen sowie schriftenlose ausländische Personen mit Niederlassungsbewilligung (Art. 59 Abs. 2 Bst. b und c AuG i.V.m. Art. 4 Abs. 1 RDV). Einer schriftenlosen asylsuchenden, schutzbedürftigen oder vorläufig aufgenommenen Person kann ein Pass für eine ausländische Person abgegeben werden, wenn das BFM eine Rückreise in die Schweiz nach Art. 9 bewilligt (Art. 59 Abs. 1 AuG i.V.m. Art. 4 Abs. 4 RDV). 4.2 Unabdingbare Voraussetzung für die Ausstellung eines Passes für eine ausländische Person nach Art. 4 Abs. 4 RDV ist - wie auch bei aArt. 4 Abs. 4 RDV - die Schriftenlosigkeit. 4.3 Gemäss der Legaldefinition von Art. 10 Abs. 1 RDV gilt als schriftenlos im Sinne der Reisedokumentenverordnung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(Bst. a), oder für welche die Beschaffung von Reisedokumenten unmöglich ist (Bst. b). Die Schriftenlosigkeit wird nach Art. 10 Abs. 4 RDV im Rahmen der Gesuchsprüfung durch das BFM festgestellt. 5.5.1 Die Vorinstanz stellt sich auf den Standpunkt, der Beschwerdeführer vermöge keine Verweigerungsgründe seitens der heimatlichen Behörden zu belegen, welche die Ausstellung eines gültigen anerkannten Reisepasses in Zukunft als unmöglich erscheinen liesse. Die Beschaffung eines chinesischen Reisedokuments erweise sich objektiv als möglich, zumal der Gesuchsteller nicht alle Möglichkeiten ausgeschöpft habe. 5.2 Demgegenüber vertritt der Beschwerdeführer die Ansicht, internationale Menschenrechtsorganisationen und Medien würden bestätigen, dass die chinesischen Behörden allen Tibetern eine Dalai Lama freundliche Haltung unterstellten und mit verschärfter Überwachung und repressiven Massnahmen gegen sie vorgingen. Unter diesen Bedingungen könne er nicht freiwillig bei der chinesischen Botschaft einen Identitätsausweis beantragen. Er würde nicht nur seine Verwandten in Tibet gefährden, sondern auch die Besatzungsmacht indirekt anerkennen, welche die Exiltibeter seit 1959 vehement ablehnen würden. Es sei ein Widerspruch dies zu verlangen und verstosse gegen die Flüchtlingskonvention. 5.3 Die Frage, ob die Beschaffung von Reisedokumenten bei den Heimatbehörden von den betreffenden Personen verlangt werden kann (bzw. die Zumutbarkeit), ist nicht nach subjektiven Gegebenheiten, sondern nach objektiven Massstäben zu beurteilen (vgl. Urteil des Bundesgerichts 2A.335/2006 vom 18. Oktober 2006 E. 2.1 mit Hinweis). 5.4 Art. 10 Abs. 3 RDV weist darauf hin, dass bei schutzbedürftigen - d.h. Personengruppen, welche vom Bundesrat nach bestimmten Kriterien klar definiert werden (vgl. Art. 66 f. des Asylgesetzes vom 26. Juni 1998 [AsylG, SR 142.31]) - und asylsuchenden Personen im Hinblick auf eine potentielle Gefährdungslage eine Kontaktaufnahme mit den zuständigen Behörden des Heimat- oder Herkunftsstaates nicht verlangt werden kann. Dasselbe gilt im Übrigen auch für anerkannte Flüchtlinge sowie gemäss den diesbezüglichen Weisungen sowie langjähriger Praxis des BFM auch in Bezug auf Personen, welche infolge Unzulässigkeit des Wegweisungsvollzugs (nach Massgabe von Art. 83 Abs. 1 i.V.m. Abs. 3 AuG) vorläufig aufgenommen wurden (vgl. Urteil des Bundesverwaltungsgerichts C-4704/2009 vom 15. August 2011 E. 5.1. mit Hinweis). 5.5 Der Beschwerdeführer, welcher weder von der Schweiz noch von einem Drittstaat als Flüchtling anerkannt worden ist und wegen Unzumutbarkeit des Wegweisungsvollzugs nach Art. 83 Abs. 1 i.V.m. Abs. 4 AuG vorläufig aufgenommen wurde, gehört nicht einer dieser Personenkategorien an. 5.6 Daraus ist zu schliessen, dass vom Be­schwerdeführer eine Kontaktaufnahme im Hinblick auf die Beschaffung von Reisedo­kumenten verlangt werden kann. Der Beschwerdeführer weist in diesem Zusammenhang darauf hin, dass er seine Verwandten in Tibet gefährden würde. Das vorliegende Verfahren bietet hingegen keinen Raum, das Vorbringen des Beschwerdeführers zu überprüfen. In dieser Hinsicht gilt der Entscheid des damaligen BFF vom 11. Februar 2004, in welchem ausgeführt wurde, dass ein Lingua-Gutachten erstellt worden sei, wobei zwei Sachverständige zum Schluss gekommen seien, der Beschwerdeführer stamme sehr wahrscheinlich nicht aus der Volksrepublik China. Abklärungen über die Schweizerische Botschaft in Indien hätten ergeben, dass der Beschwerdeführer in Y._______, Indien gelebt habe, wo seine Eltern immer noch wohnen würden. Diese Ausführungen wurden vom Beschwerdeführer später in seiner Beschwerde vom 12. November 2006 an die ehemalige ARK gegen den Entscheid des BFF vom 13. Oktober 2006 denn auch nicht mehr bestritten. Seinem Vorbringen, er würde bei einer Kontaktaufnahme mit der chinesischen Botschaft die Besatzungsmacht, welche die Exiltibeter seit 1959 vehement ablehnen würden, indirekt anerkennen, ist entgegenzuhalten, dass die Autonome Region Tibet bis zum heutigen Tag Teil der Volksrepublik China ist. Vor diesem Hintergrund können die Einwände des Beschwerdeführers nicht berücksichtigt werden. Nach dem Gesagten fehlt es an objektiven Gründen für die Annahme der Unzumutbarkeit nach Art. 10 Abs. 1 Bst. a RDV. Im Weiteren kann auch nicht davon ausgegangen werden, dass die Beschaffung eines Reisedokumentes für den Beschwerdeführer unmöglich im Sinne von Art. 10 Abs. 1 Bst. b RDV ist. Aus den Akten ergeben sich keine Anhaltspunkte dafür, dass er bereits Schritte zur Beschaffung eines Reisepapiers unternommen hat. 5.7 Schliesslich beklagt der Beschwerdeführer eine Ungleichbehandlung gegenüber seinen Landsleuten, die alle schon einen Identitätsausweis mit Bewilligung zur Wiedereinreise erhalten hätten. Die rechtsanwendenden Behörden sind gestützt auf Art. 8 Abs. 1 der Bundesverfassung der Schweizerischen Eidgenossenschaft vom 18. April 1999 (BV, SR 101) gehalten, gleiche Sachverhalte mit gleichen relevanten Tatsachen auch gleich zu behandeln (zum Gleichbehandlungsgebot vgl. RAINER J. SCHWEIZER, in: Bernhard Ehrenzeller/Philippe Mastronardi/Rainer J. Schweizer/Klaus A. Vallender, Die schweizerische Bundesverfassung, Zürich 2002, N. 42 zu Art. 8 ferner BGE 129 I 346 E. 6 S. 357, BGE 129 I 113 E. 5.1 S. 125 f., BGE 123 I 1 E. 6a S. 7 oder BGE 117 Ia 257 E. 3b S. 259). Eine vergleichende Beurteilung ist hier allerdings nur schon deshalb nicht möglich, da der Beschwerdeführer die Verhältnisse in den behaupteten Vergleichsfällen nicht im dazu erforderlichen Mass spezifiziert hat. Die Rüge der Ungleichbehandlung kann daher nicht auf ihre Erheblichkeit geprüft werden. 5.8 Zusammenfassend ist festzuhalten, dass zum heutigen Zeitpunkt keine Gründe vorliegen, aufgrund derer der Beschwerdeführer als schriftenlos im Sinne von Art. 10 Abs. 1 RDV anzusehen wäre. 6.Aus diesen Darlegungen folgt, dass die Vorinstanz zu Recht die Ausstellung eines Identitätsausweises mit Bewilligung zur Wiedereinreise verweigert hat. Die angefochtene Verfügung erweist sich somit im Lichte von Art. 49 VwVG als rechtmässig und die Beschwerde ist dementsprechend abzuweisen. 7.Dem Ausgang des Verfahrens entsprechend wird der unterliegende Beschwerdeführer kostenpflichtig (Art. 63 Abs. 1 VwVG). Die Verfahrenskosten sind auf Fr. 800.-- festzusetzen (Art. 1, Art. 2 und Art. 3 Bst. b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