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C-6581/2013 vom 19. Mai 2015</w:t>
      </w:r>
    </w:p>
    <w:p>
      <w:r>
        <w:t>Bundesverwaltungsgericht, 2015-05-19, DE</w:t>
      </w:r>
    </w:p>
    <w:p>
      <w:r>
        <w:rPr>
          <w:b/>
        </w:rPr>
        <w:t xml:space="preserve">Quelle: </w:t>
      </w:r>
      <w:r>
        <w:t>https://mcp.opencaselaw.ch/entscheid/bvger_C-6581_2013</w:t>
      </w:r>
    </w:p>
    <w:p>
      <w:r>
        <w:t>FR: TAF C-6581/2013 du 19 mai 2015</w:t>
      </w:r>
    </w:p>
    <w:p>
      <w:r>
        <w:t>IT: TAF C-6581/2013 del 19 maggio 2015</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im Übrigen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liegt das Gesuch eines türkischen Staatsangehörigen um Erteilung eines Visums für einen maximal dreimonatigen Aufenthalt in der Schweiz zugrunde. Da sich der Beschwerdeführer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und seine Ausführungsbestimmungen gelangen nur soweit zur Anwendung, als die Schengen-Assoziierungsabkommen keine abweichenden Bestimmungen enthalten (Art. 2 Abs. 2 - 5 AuG).</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105/1 vom 13.04.2006],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Die Einreisevoraussetzungen gemäss Schengener Grenzkodex entsprechen somit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Schengener Grenzkodex aufgelistet. Aufgrund der vorstehenden Erwägungen ist somit festzuhalten, dass die nach Art. 5 Abs. 1 Bst. c SGK erforderliche Überprüfung des Aufenthaltszwecks dieselbe Fragestellung aufwirft wie die Überprüfung des in Art. 5 Abs. 2 AuG genannten Merkmals der gesicherten Wiederausreise (vgl. zum Ganzen BVGE 2009/27 E. 5.2 und 5.3; vgl. auch Egli/Meyer, in: Stämpflis Handkommentar zum Bundesgesetz über die Ausländerinnen und Ausländer, 2010, Art. 5 N. 33). Insofern ist der in der Beschwerdeergänzung erhobene Einwand des Beschwerdeführers, wonach die Vor-instanz mit dem Hinweis auf die nicht fristgerechte Wiederausreise von der ursprünglichen Begründung der Schweizer Botschaft in Ankara - Zweifel am Aufenthaltszweck - abgewichen sei und eine Motivsubstitution vorgenommen habe, ohne ihm dazu das rechtliche Gehör gewährt zu haben, unbehelflich. Die entsprechende Rüge zielt deshalb ins Leere. Abgesehen davon wurde das vorinstanzliche Verfahren auf Antrag des Beschwerdeführers eingeleitet. Dass der Gewähr für eine fristgerechte Wiederausreise grosse Bedeutung zukommt, liegt bei einem Einreisevisum zu Besuchszwecken in der Natur der Sache und muss nicht speziell hervorgehoben werden, zumal die Schweizervertretung in Ankara bereits am 15. November 2010 ein erstes Einreisegesuch des Beschwerdeführers mit dem Hinweis auf die fehlende Gewähr für eine fristgemässe Wiederausreise abgewiesen hatte. Auch auf dem Übermittlungsblatt zuhanden der Vorinstanz vom 25. Juli 2013 wies dieselbe Vertretung darauf hin, dass die Rückreise ins Heimatland nicht gesichert sei. Der Beschwerdeführer selber bekräftigte denn auch anlässlich des aktuellen Visumsverfahrens gegenüber der kantonalen Migrationsbehörde, die Schweiz nach Ablauf seines Besuchsaufenthalts anstandslos und fristgerecht wieder verlassen zu wollen (vgl. Schreiben vom 18. September 2013). Der Eingeladene hatte demnach allen Anlass, seine Verhältnisse möglichst vollständig offenzulegen und nach Möglichkeit auszuweisen. Die Vorinstanz stützte ihren anschliessenden negativen Entscheid denn auch einerseits auf die Abklärungen und Feststellungen der Schweizerischen Vertretung in Ankara, andererseits auf die vom Beschwerdeführer und dessen Gastgeberin eingereichten Unterlagen und Auskünfte ab, wobei der Vorinstanz alle entscheidsrelevanten Unterlagen vorlagen.</w:t>
      </w:r>
    </w:p>
    <w:p>
      <w:r>
        <w:rPr>
          <w:b/>
        </w:rPr>
        <w:t>E. 4.5</w:t>
      </w:r>
    </w:p>
    <w:p>
      <w:r>
        <w:t>Eine Gefahr für die öffentliche Ordnung im Sinne von Art. 5 Abs. 1 Bst. e SGK ist demnach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w:t>
      </w:r>
    </w:p>
    <w:p>
      <w:r>
        <w:rPr>
          <w:b/>
        </w:rPr>
        <w:t>E. 4.6</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Im vorliegenden Fall hat die Vorinstanz die fristgerechte und anstandslose Wiederausreise als nicht gewährleistet betrachtet und dies sowohl mit der wirtschaftlichen Situation im Heimatland als auch mit den persönlichen Verhältnisses des Beschwerdeführers begründet.</w:t>
      </w:r>
    </w:p>
    <w:p>
      <w:r>
        <w:rPr>
          <w:b/>
        </w:rPr>
        <w:t>E. 5.2</w:t>
      </w:r>
    </w:p>
    <w:p>
      <w:r>
        <w:t>Wie oben erwähnt, unterliegt der Beschwerdeführer als türkischer Staatsangehöriger der Vi­sumspflicht (vgl. Anhang I zur Verordnung [EG] Nr. 539/2001 des Rates vom 15. März 2001). Bei der Prüfung der Einreisevoraussetzungen nach Art. 5 Abs. 1 SGK stehen die Fragen nach dem Zweck des geplanten Aufenthalts bzw. nach der gesicherten Wiederausreise im Vor­dergrund. Dazu lassen sich in der Regel keine gesicherten Feststellungen, sondern nur Prognosen treffen. Dabei sind alle Umstände des Einzelfalles zu würdigen. Anhaltspunkte zur Beurteilung der Gewähr für eine fristgerechte Wiederausreise können sich auch aus der allgemeinen Situation im Herkunftsland der Besucherin oder des Besuchers ergeben. Namentlich bei Einreisegesuchen von Personen aus Staaten bzw. Regionen mit politisch oder wirtschaftlich ungünstigen Verhält­nissen rechtfertigt sich eine kritische Prüfung bzw. eine strenge Praxis, da die persön­liche Interessenlage in solchen Fällen häufig nicht mit dem Ziel und Zweck einer zeitlich befristeten Einreisebewilligung in Einklang steht (vgl. Urteile des BVGer C-3777/2012 vom 28. Januar 2013 E. 5.2 sowie C 4142/2010 vom 15. August 2011 E. 7.2).</w:t>
      </w:r>
    </w:p>
    <w:p>
      <w:r>
        <w:rPr>
          <w:b/>
        </w:rPr>
        <w:t>E. 5.3</w:t>
      </w:r>
    </w:p>
    <w:p>
      <w:r>
        <w:t>In der Türkei sind auch heute noch breite Bevölkerungsschichten von vergleichsweise schwierigen wirtschaftlichen und sozialen Lebensbedingungen betroffen. Das Wirtschaftswachstum in diesem Land hat sich 2014 deutlich abgeschwächt. Ursächlich hierfür war vor allem die gedämpfte Binnennachfrage infolge der im Januar 2014 eingeführten kreditbeschränkenden Massnahmen der Regierung. Das führte dazu, dass die Regierung ihre ursprüngliche Wachstumserwartung für 2014 von 4% auf 3,3% revidierte. Der Rückgang der Importe dürfte auch auf die Abwertung der Türkischen Lira zurückzuführen sein (im Jahr 2014 um bis zu 10% gegenüber dem US-Dollar bzw. 6% gegenüber dem Euro). Zwar hat sich der Wechselkurs seit den Kommunalwahlen Ende März 2014 wieder stabilisiert, allerdings zeigen die sich wiederholenden volatilen Ausschläge, wie anfällig der Kurs der Lira weiterhin auf politische Entwicklungen reagiert. Der Wertverlust der Lira schürt die Inflation, die nach 7,4% im vergangenen Jahr mittlerweile knapp 9% erreicht und damit deutlich über dem längerfristigen Inflationsziel der Notenbank (5%) liegt. Nachdem das Pro-Kopf-Einkommen im Jahr 2014 noch 10'482 USD betragen hatte, wird für Ende 2015 eine Senkung auf 9'680 USD erwartet. Die Arbeitslosigkeit bleibt ein gravierendes Problem. Aus der überwiegend jungen Bevölkerung drängen jährlich mehr als eine halbe Million Arbeitssuchende auf den Arbeitsmarkt, können dort aber nicht vollständig absorbiert werden. Hinzu kommt das starke wirtschaftliche Gefälle zwischen strukturschwachen ländlichen Gebieten (etwa im Osten und Südosten der Türkei) und den wirtschaftlich prosperierenden Metropolen. Auf der Suche nach Arbeit und besseren Lebensbedingungen wandert die ländliche Bevölkerung daher weiterhin in die Städte und industriellen Zentren ab. Die durchschnittliche Arbeitslosenquote lag im Jahr 2013 bei 10% und ist im Vergleich zum Vorjahr (2012: 9,7%) leicht gestiegen. Herausforderungen für den Arbeitsmarkt bleiben der weiterhin hohe Anteil der Schwarzarbeit und die niedrige Erwerbsquote von Frauen. Der überwiegende Teil der in Industrie, Landwirtschaft und Handwerk erwerbstätigen Arbeiter bezieht weiterhin den offiziellen Mindestlohn, welcher für das erste Halbjahr 2015 auf 1'201,50 Türkische Lira brutto (ca. Fr. 450.-) festgesetzt wurde. Die Entwicklung der Realeinkommen hat mit der Wirtschaftsentwicklung nicht Schritt halten können, so dass insbesondere die ärmeren Bevölkerungsschichten am Rande des Existenzminimums leben (Quelle: Deutsches Auswärtiges Amt, im Internet unter: www.auswaertiges-amt.de &gt; Reise und Sicherheit &gt; Reise- und Sicherheitshinweise: Länder A-Z &gt; Türkei &gt; Wirtschaft; Stand: März 2015, Staatssekretariat für Wirtschaft seco, im Internet unter: www.seco.admin.ch &gt; Themen &gt; Aussenwirtschaft &gt; Länderinformationen &gt; Europa/Zentralasien &gt; Türkei; Stand: 27. April 2015; beide Seiten besucht im Mai 2015). In Anbetracht der erwähnten, für breite Bevölkerungsschichten nach wie vor vergleichsweise schwierigen wirtschaftlichen und sozialen Lebensbedingungen in der Türkei ist vor allem bei Teilen der jüngeren Bevölkerung ein starker Migrationsdruck festzustellen. Dabei gilt auch die Schweiz als Zielland vieler Auswanderer im erwerbsfähigen Alter, welche sich hier unter besseren Lebensbedingungen eine (neue) Existenz aufbauen möchten. Diese Tendenz zur Immigration wird erfahrungsgemäss dort noch begünstigt, wo durch die Anwesenheit von Verwandten oder Bekannten bereits ein minimales soziales Beziehungsnetz im Ausland besteht. Angesichts der restriktiven Zulassungsregelung werden dabei nicht selten ausländerrechtliche Bestimmungen umgangen, indem - einmal eingereist - versucht wird, den Aufenthalt auf eine ganz andere rechtliche oder faktische Basis zu stellen und sich so der Pflicht zur Wiederausreise zu entziehen. Solche Umstände und Erfahrungen sind beim Entscheid über die Erteilung eines Visums mit zu berücksichtigen.</w:t>
      </w:r>
    </w:p>
    <w:p>
      <w:r>
        <w:rPr>
          <w:b/>
        </w:rPr>
        <w:t>E. 5.4</w:t>
      </w:r>
    </w:p>
    <w:p>
      <w:r>
        <w:t>Bei der Risikoanalyse sind aber nicht nur solch allgemeine Umstände und Erfahrungen, sondern auch, wie oben ausgeführt, sämtliche Gesichts­punkte des konkreten Einzelfalles zu berücksichtigen. Obliegt einer gesuchstellenden Person im Heimatland beispielsweise eine besondere berufliche, gesellschaftliche oder familiäre Verantwortung, kann dies die Prognose für eine anstandslose Wiederausreise begünstigen (vgl. Urteil des BVGer C-2785/2012 vom 17. Juli 2013 E. 6.4). Andererseits muss bei Personen, die in ihrer Heimat keine besonderen Verpflichtungen haben, das Risiko für ein ausländerrechtlich nicht regelkonformes Verhalten (nach bewilligter Einreise zu einem Besuchsaufenthalt) als hoch eingeschätzt werden.</w:t>
      </w:r>
    </w:p>
    <w:p>
      <w:r>
        <w:rPr>
          <w:b/>
        </w:rPr>
        <w:t>E. 6.1</w:t>
      </w:r>
    </w:p>
    <w:p>
      <w:r>
        <w:t>Beim Beschwerdeführer handelt es sich um einen knapp 32-jährigen und seit August 2010 verheirateten Mann, der seit seiner Ausschaffung in die Türkei im Juli 2007 (vgl. Bst. A.c des Sachverhalts) gemäss eigenen Angaben allein in einem Bergdorf im südöstlichen Teil Anatoliens (Provinz Kahramanmaras) - im Haus seiner Grossmutter (die jedoch in der Schweiz wohnt) - lebt. Es kann demnach nicht davon ausgegangen werden, im persönlichen oder familiären Umfeld des Eingeladenen seien Verpflichtungen oder gar Abhängigkeiten vorhanden, die besondere Gewähr für eine Rückkehr ins Heimatland bieten könnten. Dies umso weniger, als sich mit seiner Ehefrau, den Eltern und Geschwistern sämtliche Familienangehörige in der Schweiz befinden.</w:t>
      </w:r>
    </w:p>
    <w:p>
      <w:r>
        <w:rPr>
          <w:b/>
        </w:rPr>
        <w:t>E. 6.2</w:t>
      </w:r>
    </w:p>
    <w:p>
      <w:r>
        <w:t>Auch in beruflicher Hinsicht fehlt es an starken Bindungen. Seinen Angaben zufolge soll der Beschwerdeführer auf einem Bauernhof, auf dem Bau und als Kundenmaurer gearbeitet und mit diesen Gelegenheitsjobs jeweils im Sommer ein geringes Einkommen erzielt haben, bevor er sich ab Juni 2013 in Elbistan als Autohändler und -vermieter sowie Immobilienmakler selbständig gemacht hat (vgl. Einsprache vom 10. Juli 2013). Aus den eingereichten Visumsunterlagen - vornehmlich Handelsregister-, Steuerregister-, Personenstandsregister- sowie Bankauszüge - gehen die aus dem fraglichen Betrieb erzielten Einkünfte allerdings nicht hervor. Die Schweizerische Vertretung in Ankara hielt denn auch nach Prüfung der entsprechenden Unterlagen fest, der Beschwerdeführer verfüge nicht über "genügende Finanzen", die ihn nachhaltig von einer Emigration abzuhalten vermöchten. Vor diesem Hintergrund sowie angesichts des vorgesehenen längeren Auslandaufenthaltes von bis zu drei Monaten kann fraglos nicht von einer massgeblichen beruflichen Verankerung im Heimatland ausgegangen werden, welche die Gefahr eines Verbleibens des Beschwerdeführers in der Schweiz bzw. im Schengen-Raum über den deklarierten Zeitraum hinaus als unwahrscheinlich erscheinen liesse. Die Beteuerungen auf Beschwerdeebene, wonach genügend Garantien für eine fristgerechte Wiederausreise vorhanden seien, müssen daher als nicht ausschlaggebend bezeichnet werden.</w:t>
      </w:r>
    </w:p>
    <w:p>
      <w:r>
        <w:rPr>
          <w:b/>
        </w:rPr>
        <w:t>E. 6.3</w:t>
      </w:r>
    </w:p>
    <w:p>
      <w:r>
        <w:t>Von daher besteht eine nicht geringe Wahrscheinlichkeit, dass der Beschwerdeführer mit seiner Einreise in die Schweiz andere als Besuchszwecke verbindet, nicht zuletzt auch deshalb, weil er in der Türkei - wie erwähnt - über keine besonderen beruflichen und familiären Verpflichtungen, in der Schweiz hingegen über ein intaktes Beziehungsnetz verfügt. So hatte denn auch die Gastgeberin nur wenige Tage nach erfolgter Eheschliessung in der Türkei am 20. August 2010 ein Familiennachzugsgesuch zugunsten ihres frisch angetrauten Ehemannes gestellt, welches hingegen über alle Instanzen hinweg abgewiesen wurde (vgl. Bst. A.c des Sachverhalts). Auf Beschwerdeebene wird nunmehr explizit betont, die Gastgeberin und ihr Ehemann wünschten sich nichts sehnlicher, als gemeinsam in der Schweiz leben zu dürfen und eine Familie zu gründen; ein Wunsch, welcher bereits in der vorinstanzlichen Einsprache von der Ehefrau vorgebracht worden ist. Vor diesem Hintergrund vermag der Einwand des Beschwerdeführers, kein Interesse daran zu haben, nach Ablauf seines Visums in der Schweiz zu verbleiben und so seine durch das Bundesgericht in Aussicht gestellte Rückkehr durch Familiennachzug in ein bis zwei Jahren zu gefährden, nicht zu überzeugen. Die von der Schweizervertretung sowie der Vorinstanz geäusserten Zweifel am deklarierten Aufenthaltszweck (Besuchsaufenthalt; vgl. Art. 16 i.V.m. Art. 12 Abs. 2 Bst. c in fine VEV), die vom Beschwerdeführer im Verlaufe des Verfahrens nicht ausgeräumt werden konnten, erscheinen als durchaus begründet.</w:t>
      </w:r>
    </w:p>
    <w:p>
      <w:r>
        <w:rPr>
          <w:b/>
        </w:rPr>
        <w:t>E. 6.4</w:t>
      </w:r>
    </w:p>
    <w:p>
      <w:r>
        <w:t>Vor dem dargelegten allgemeinen und persönlichen Hintergrund durfte die Vorinstanz demnach willkürfrei davon ausgehen, dass keine hinreichende Gewähr für eine fristgerechte und anstandslose Wiederausreise des Beschwerdeführers nach einem Besuchsaufenthalt besteht. An dieser Beurteilung ändert die Tatsache nichts, dass die Gastgeberin die in Art. 7 Abs. 1 VEV geregelte Verpflichtungserklärung abgegeben und damit ihr Vertrauen in ein rechtskonformes Verhalten ihres Gastes zum Ausdruck gebracht hat. Bei der Risikobeurteilung ist in erster Linie das mögliche Verhalten des Gastes selbst von Bedeutung. Gastgeber können mit rechtlich verbindlicher Wirkung zwar für gewisse finanzielle Risiken im Zusammenhang mit dem Besuchsaufenthalt, nicht aber für ein bestimmtes Tun oder Unterlassen ihrer Gäste einstehen (vgl. in diesem Zusammenhang auch BVGE 2009/27 E. 9). Insofern erweist sich der Vorschlag der Gastgeberin in ihrer Einsprache, eine Geldsumme als Kaution zu hinterlegen, als unbehelflich.</w:t>
      </w:r>
    </w:p>
    <w:p>
      <w:r>
        <w:rPr>
          <w:b/>
        </w:rPr>
        <w:t>E. 6.5</w:t>
      </w:r>
    </w:p>
    <w:p>
      <w:r>
        <w:t>Mit der fehlenden Gewähr für eine anstandslose Wiederausreise ist eine zwingende Voraussetzung zur Erteilung eines Schengen-Visums nicht erfüllt. Die Frage, ob allenfalls noch weitere Gründe - beispielsweise Sicherheitsbedenken im Sinne von Art. 5 Abs. 1 Bst. c AuG, Art. 5 Abs. 1 Bst. e SGK (vgl. E. 4.3 hievor) aufgrund des in den fremdenpolizeilichen Verfahren beurteilten Rückfallrisikos des Beschwerdeführers (vgl. zuletzt Urteil BGer 2C_817/2012 vom 19. Februar 2013 E. 3 ff.) - gegen die Ausstellung des beantragten Visums sprechen würden, kann demnach offen gelassen werden. Als Zwischenergebnis gilt es folglich festzuhalten, dass in Anwendung von Art. 5 Abs. 1 und 2 AuG bzw. nach Art. 5 Abs. 1 SGK und Art. 32 Abs. 1 Bst. b Visakodex ein für den gesamten Schengen-Raum gültiges einheitliches Visum aufgrund der nicht gesicherten Wiederausreise nicht erteilt werden darf.</w:t>
      </w:r>
    </w:p>
    <w:p>
      <w:r>
        <w:rPr>
          <w:b/>
        </w:rPr>
        <w:t>E. 7.1</w:t>
      </w:r>
    </w:p>
    <w:p>
      <w:r>
        <w:t>Es bleibt zu prüfen, ob die Voraussetzungen für ein Visum mit räumlich beschränkter Gültigkeit vorliegen.</w:t>
      </w:r>
    </w:p>
    <w:p>
      <w:r>
        <w:rPr>
          <w:b/>
        </w:rPr>
        <w:t>E. 7.2</w:t>
      </w:r>
    </w:p>
    <w:p>
      <w:r>
        <w:t>Ein Visum mit räumlich beschränkter Gültigkeit kann erteilt werden, wenn ein Mitgliedstaat es aus humanitären Gründen, aus Gründen des nationalen Interesses oder aufgrund internationaler Verpflichtungen für erforderlich hält, von den allgemeinen Einreisevoraussetzungen des Art. 5 Abs. 1 Bst. a, c, d und e SGK abzuweichen (Art. 25 Abs. 1 Bst. a Ziff. i Visakodex, Art. 12 Abs. 1 i.V.m. Art. 2 Abs. 4 VEV; vgl. E 4.6). Die Voraussetzungen für ein Abweichen von den allgemeinen Einreisevoraussetzungen sind nicht leichthin anzunehmen. Namentlich ist dem Umstand angemessen Rechnung zu tragen, dass die Erteilung eines Visums mit räumlich beschränkter Geltung nicht nur eigene Interessen berührt, sondern infolge des Wegfalles der Personenkontrollen an den Innengrenzen des Schengen-Raums auch die Interessen der übrigen Schengen-Staaten beeinträchtigen kann (vgl. BVGE 2011/48 E. 6.1).</w:t>
      </w:r>
    </w:p>
    <w:p>
      <w:r>
        <w:rPr>
          <w:b/>
        </w:rPr>
        <w:t>E. 7.3</w:t>
      </w:r>
    </w:p>
    <w:p>
      <w:r>
        <w:t>Als zureichender Grund für die Erteilung eines Visums mit räumlich be­schränkter Gültigkeit kommt in der vorliegenden Streitsache das Völker­recht in Gestalt von Art. 8 EMRK in Betracht. Der Beschwerdefüh­rer beruft sich darauf ausdrücklich und macht geltend, die angefochtene Einreiseverweigerung betreffe die Kernfamilie, nämlich seine Ehefrau, mit welcher er seit 2002 liiert und seit 2010 verheiratet sei, seine Eltern und Geschwister. Sein Recht auf Familienleben werde durch die Verweigerung der Visumserteilung massiv eingeschränkt.</w:t>
      </w:r>
    </w:p>
    <w:p>
      <w:r>
        <w:rPr>
          <w:b/>
        </w:rPr>
        <w:t>E. 7.3.1</w:t>
      </w:r>
    </w:p>
    <w:p>
      <w:r>
        <w:t>Art. 8 EMRK und der inhaltlich deckungsgleiche Art. 13 Abs. 1 BV dienen allgemein dem Schutz des Familien- und Privatle­bens. Auf die Teilgarantie des Familienlebens können sich namentlich ausländi­sche Personen berufen, die nahe Familienangehörige mit hinrei­chend ge­festigtem Anwesenheitsrecht in der Schweiz haben, sofern das Familienleben in­takt ist und gelebt wird. Wird ihnen die Einreise oder der Aufenthalt verwei­gert, so kann darin eine Verletzung der EMRK begründet sein. Die Konventionsgarantie schützt allerdings nur das Familienleben als solches, nicht aber die freie Wahl des für den Aufbau und die Führung des Familienlebens günstigsten Ortes. Ein Eingriff in den Schutzbereich des Fa­milienle­bens liegt daher in aller Regel nicht vor, wenn den Beteiligten ohne Weite­res zugemutet werden kann, das Familienleben bzw. die familiären Kontakte ausserhalb der Schweiz zu pflegen. Eine Interessenabwägung nach Art. 8 Abs. 2 EMRK erübrigt sich unter diesen Umständen. Anders verhält es sich, wenn den Beteilig­ten nicht oder nicht ohne Weiteres zugemutet werden kann, in das Aus­land auszuweichen. In diesem Fall ist immer eine Interes­senabwägung nach Art. 8 Abs. 2 EMRK bzw. Art. 36 BV geboten, die sämtlichen Umständen des Einzelfalls umfassend Rechnung trägt (BGE 135 I 153 E. 2.1 S. 154 ff. mit Hinweisen; BVGE 2011/48 E. 6.3.1).</w:t>
      </w:r>
    </w:p>
    <w:p>
      <w:r>
        <w:rPr>
          <w:b/>
        </w:rPr>
        <w:t>E. 7.3.2</w:t>
      </w:r>
    </w:p>
    <w:p>
      <w:r>
        <w:t>Die angefochtene Einreiseverweigerung betrifft bezüglich der in der Schweiz lebenden Ehefrau, die seit geraumer Zeit (auch) über das Schweizerbürgerrecht verfügt, die Kernfamilie. Damit sind die Voraussetzungen an die verwandtschaftliche Beziehungs­nähe zwischen den beteiligten Personen und die Qualität ihrer Beziehung zur Schweiz erfüllt, von denen das Bundesgericht die Berufung auf Art. 8 EMRK im Zusammenhang mit der Erteilung einer Aufenthaltsbewilligung ab­hängig macht (vgl. statt vieler BGE 130 II 281 E. 3.1 S. 285 f. mit Hinwei­sen; BGE 120 Ib 257). A fortiori ist der Anwendungs­bereich des Art. 8 EMRK geöffnet, wenn es um die Bewilligung der Einreise zu Besuchs­zwecken geht (vgl. BVGE 2011/48 E. 6.3.2). Anhaltspunkte dafür, dass das Familienleben der Betroffenen nicht intakt wäre oder innerhalb der vom Ausländer­recht gewährten Möglichkeiten nicht gelebt würde, bestehen nicht. Im Rahmen des Familiennachzugsverfahren gingen die fremdenpolizeilichen Behörden sowie letztendlich das Bundesgericht allerdings davon aus, aufgrund der türkischen Staatsbürgerschaft und der kulturellen Vertrautheit mit den Verhältnissen in ihrer früheren Heimat könne der Ehefrau des Beschwerdeführers - auch aus Elbistan stammend - zugemutet werden, ebenfalls in die Türkei zu übersiedeln, falls sie sofort mit ihrem Ehegatten dauernd zusammenleben wolle, auch wenn ihr dies nicht leichtfallen würde. Andernfalls habe sie die entsprechende Beziehung über die Landesgrenzen hinweg besuchsweise zu pflegen, bis vernünftigerweise kein Zweifel mehr daran bestehen könne, dass sich der Beschwerdeführer in der Schweiz nunmehr problemlos integrieren und nicht wieder straffällig werden würde. Eine Abweisung des Familiennachzugs tangiere daher das geschützte Familienleben nicht, zumal B._______ bei ihrer Heirat in der gemeinsamen Heimat am 11. August 2010 habe bewusst sein müssen, dass das Familienleben mit ihrem Ehegatten wegen dessen Straffälligkeit allenfalls nicht oder bestenfalls zeitlich verzögert in der Schweiz würde gelebt werden können. Dass die Wahrnehmung familiärer Kontakte in zumutbarer Weise nur durch Besuche des Beschwerdeführers in der Schweiz zu verwirklichen wäre, wird zu Recht nicht behauptet. Aus den Akten ergeben sich denn auch keine Anhaltspunkte für die Annahme, der Ehegattin sei es in Zukunft aus rechtserheblichen Gründen nicht mehr möglich, ihren Ehemann in ihrer alten Heimat zu besuchen. Die Visumsverweigerung erscheint daher auch nicht als unverhältnismässig. Der (an sich verständliche) Wunsch des Beschwerdeführers, Ehefrau und weitere Familienangehörige in der Schweiz zu besuchen, hat demnach in den Hintergrund zu treten. Den Betroffenen - allesamt zumindest im Besitze einer Niederlassungsbewilligung - ist es unbenommen, die familiären Kontakte weiterhin in der Türkei zu pflegen.</w:t>
      </w:r>
    </w:p>
    <w:p>
      <w:r>
        <w:rPr>
          <w:b/>
        </w:rPr>
        <w:t>E. 7.4</w:t>
      </w:r>
    </w:p>
    <w:p>
      <w:r>
        <w:t>Andere Sachverhaltselemente, die unter dem Gesichtspunkt der huma­nitären Gründe, des nationalen Interesses oder der völkerrechtli­chen Verpflichtungen die Erteilung eines Visums mit räumlich beschränk­ter Geltung rechtfertigen würden, werden weder geltend gemacht noch erge­ben sie sich aus den Akten.</w:t>
      </w:r>
    </w:p>
    <w:p>
      <w:r>
        <w:rPr>
          <w:b/>
        </w:rPr>
        <w:t>E. 8</w:t>
      </w:r>
    </w:p>
    <w:p>
      <w:r>
        <w:t>Zusammenfassend ist festzustellen, dass dem Beschwerdeführer weder ein einheitliches Visum noch ein Visum mit beschränkter räumlicher Gültig­keit erteilt werden kann. Die angefochtene Verfügung ist deshalb im Lichte von Art. 49 VwVG nicht zu beanstanden und die Beschwerde ist abzuweisen.</w:t>
      </w:r>
    </w:p>
    <w:p>
      <w:r>
        <w:rPr>
          <w:b/>
        </w:rPr>
        <w:t>E. 9</w:t>
      </w:r>
    </w:p>
    <w:p>
      <w:r>
        <w:t>Entsprechend dem Ausgang des Verfahrens wird der unterliegende Beschwerdeführer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