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C-6577/2012 vom 28. April 2014</w:t>
      </w:r>
    </w:p>
    <w:p>
      <w:r>
        <w:t>Bundesverwaltungsgericht, 2014-04-28, DE</w:t>
      </w:r>
    </w:p>
    <w:p>
      <w:r>
        <w:rPr>
          <w:b/>
        </w:rPr>
        <w:t xml:space="preserve">Quelle: </w:t>
      </w:r>
      <w:r>
        <w:t>https://mcp.opencaselaw.ch/entscheid/bvger_C-6577_2012</w:t>
      </w:r>
    </w:p>
    <w:p>
      <w:r>
        <w:t>FR: TAF C-6577/2012 du 28 avril 2014</w:t>
      </w:r>
    </w:p>
    <w:p>
      <w:r>
        <w:t>IT: TAF C-6577/2012 del 28 aprile 2014</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des VwVG,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1 des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2011/43 E. 6.1 und 2011/1 E. 2).</w:t>
      </w:r>
    </w:p>
    <w:p>
      <w:r>
        <w:rPr>
          <w:b/>
        </w:rPr>
        <w:t>E. 3</w:t>
      </w:r>
    </w:p>
    <w:p>
      <w:r>
        <w:t>In formeller Hinsicht rügt der Beschwerdeführer eine Verletzung seines Anspruchs auf rechtliches Gehör. Im Entscheid des BFM werde behauptet, er habe unter falschen Angaben ein italienisches Schengenvisum erschlichen, wobei nicht erwähnt werde, worin diese falschen Angaben bestünden. Des weiteren bringt er vor, die geplante Massnahme sei ihm nicht bereits zuvor eröffnet worden. Somit sei ihm keine Gelegenheit gegeben worden, sich bei der Wahrung des rechtlichen Gehörs beraten zu lassen. Als er von der Flughafenpolizei festgehalten worden sei, sei ihm Gelegenheit gegeben worden, zum Einreiseverbot Stellung zu nehmen. Aus seiner handschriftlichen Bemerkung könne man unschwer entnehmen, dass er nicht verstanden habe, um was es gegangen sei.</w:t>
      </w:r>
    </w:p>
    <w:p>
      <w:r>
        <w:rPr>
          <w:b/>
        </w:rPr>
        <w:t>E. 3.1</w:t>
      </w:r>
    </w:p>
    <w:p>
      <w:r>
        <w:t>Der Anspruch auf rechtliches Gehör, wie ihn Lehre und Rechtsprechung aus Artikel 29 Abs. 2 BV ableiten und wie er sich für das Bundesverwaltungsverfahren aus den Art. 29 ff. VwVG ergibt, umfasst eine Anzahl verschiedener verfassungsrechtlicher Verfahrensgarantien (vgl. aus der Literatur etwa Häfelin et al., Allgemeines Verwaltungsrecht, 6. Aufl., 2010, Rz. 1680 ff.; Kölz/Häner, Verwaltungsverfahren und Verwaltungsrechtspflege des Bundes, 2. Aufl., 1998, S. 46, 107 ff.; Markus Schefer, Grundrechte in der Schweiz, 2005, S. 285 ff.). Dazu gehört das Recht auf vorgängige Äusserung und Anhörung (Art. 30 Abs. 1 VwVG),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betreffen, zu äussern und von der betreffenden Behörde alle dazu notwendigen Informationen zu erhalten (vgl. BVGE 2007/21 E. 10.2).</w:t>
      </w:r>
    </w:p>
    <w:p>
      <w:r>
        <w:rPr>
          <w:b/>
        </w:rPr>
        <w:t>E. 3.2</w:t>
      </w:r>
    </w:p>
    <w:p>
      <w:r>
        <w:t>Ebenfalls Teilgehalt des Anspruchs auf rechtliches Gehör im Sinne von Art. 29 Abs. 2 BV ist die Begründungspflicht. Gemäss Art. 35 Abs. 1 VwVG sind die Behörden verpflichtet, schriftli­che Verfügungen zu begründen. Dies soll verhindern, dass die Behörden sich von unsachlichen Motiven leiten lassen, und es der betroffenen Person ermöglichen, die Verfügung gegebenenfalls sachgerecht anzufechten. Eine sachgerechte Anfechtung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Die Anforderungen an die Begründung sind umso höher, je weiter der Entscheidungsspielraum der entscheidenden Behörde und je komplexer die Sach- und Rechtslage ist (vgl. BVGE 2007/27 E. 5.5.2 und BGE 133 I 270 E. 3.1 S. 277 je mit Hinweisen, sowie Uhlmann/Schwank, in: Waldmann/Weissenberger [Hrsg.], Praxiskommentar VwVG, 2009, Art. 35 N. 17 ff. S. 802 ff.; ebenso Lorenz Kneubühler, in: Auer/Müller/Schindler [Hrsg.], Kommentar zum Bundesgesetz über das Verwaltungsverfahren [VwVG], 2008, Art. 35 Rz. 4 ff. S. 509 ff. mit Hinweisen).</w:t>
      </w:r>
    </w:p>
    <w:p>
      <w:r>
        <w:rPr>
          <w:b/>
        </w:rPr>
        <w:t>E. 3.3</w:t>
      </w:r>
    </w:p>
    <w:p>
      <w:r>
        <w:t>Auf den Gehörsanspruch als solchen kann nicht verzichtet werden. Ob das rechtliche Gehör gewährt wurde, ist im Beschwerdeverfahren von Amtes wegen zu überprüfen (vgl. KÖLZ/HÄNER. a.a.O., S. 46). 4.4.1 Aus den Akten geht hervor, dass die Kantonspolizei Zürich dem Beschwerdeführer am 11. September 2012 unter Hinweis auf Bst. F (hat sich bereits drei Monate innerhalb eines Zeitraums von sechs Monaten im Gebiet der Mitgliedstaaten der Europäischen Union oder der Schweiz aufgehalten) des Formulars "Rechtliches Gehör zur Prüfung von Entfernungs- und Fernhaltemassnahmen" die Verweigerung der Einreise sowie die Prüfung von Fernhaltemassnahmen signalisierte und ihm dazu das rechtliche Gehör gewährte. Von dieser Möglichkeit hat er Gebrauch gemacht und - so die Übersetzung in den Akten - ausgeführt "Ich habe meinen Pass von Zürich aus in die Türkei gesendet, für eine Erneuerung, weil mein Visum fast abgelaufen ist. Ich gehe in eine Sprachschule um Deutsch zu lernen. Habe meinen Pass bevor der Zeitraum von 90 Tagen abgelaufen ist, in ein Schengen-Office geschickt. Da das Schengenbüro in der Türkei noch im Besitz ist von meinem Pass, ist das der Grund für die Verspätung. In diesem Zeitraum war ich nicht nur in Zürich, sondern auch in Paris und in Wien, aus geschäftlichen Gründen auch einmal in Holland. Ansonsten hatte ich keinerlei illegale Tätigungen und bin auch nicht einer Arbeit nachgegangen". Dass dem Beschwerdeführer das rechtliche Gehör nicht durch die verfügende Behörde selbst gewährt wurde, ist nicht von Belang (zum Ganzen vgl. Urteil des BVGer C-8562/2010 vom 11. Oktober 2012 E. 4.3 mit Hinweis). Abgesehen davon besteht hier ein enger zeitlicher Zusammenhang zwischen Gehörsgewährung und Verfügungserlass. Sein Gehörsanspruch wurde somit durch das beschriebene Vorgehen der Behörden ohne weiteres gewahrt. Den Akten ist zu entnehmen (vgl. Ziff. 7 des oben erwähnten Formulars), dass der Beschwerdeführer anlässlich der Gewährung des rechtlichen Gehörs auf die Zustellung einer beschwerdefähige Verfügung verzichtete und gleichentags nach Istanbul zurück reiste. Die Verfügung vom 29. Oktober 2012 konnte ihm aufgrund seines Aufenthalts im Heimatstaat nicht bereits früher eröffnet werden. 4.2 Hinsichtlich der Verletzung der Begründungspflicht lässt sich festhalten, dass die angefochtene Verfügung zu wenig konzis begründet worden ist. Die Formulierung, der Beschwerdeführer habe unter falschen Angaben ein italienisches Schengenvisum erschlichen und so die Behörden getäuscht, ist nicht klar genug. Die Vorinstanz hätte dem Beschwerdeführer vorhalten müssen, dass er höchstens 90 Tage je Zeitraum von 180 Tagen in den Schengen-Raum einreisen dürfe und somit sein italienisches Schengenvisum nicht gültig sei, da er sich bereits kürzlich 90 Tage in der Schweiz aufgehalten habe und erst am 13. November 2012 erneut in den Schengen-Raum einreisen dürfe. 4.3 Der Anspruch auf rechtliches Gehör ist formeller Natur. Seine Verletzung führt grundsätzlich - ungeachtet der Erfolgsaussichten der Beschwerde in der Sache selbst - zur Aufhebung der angefochtenen Verfügung. Ob eine Gehörsgewährung im konkreten Fall für den Ausgang der Streitsache in materieller Hinsicht von Bedeutung ist, d.h. ob die Behörde dadurch zu einer Änderung veranlasst werden könnte, spielt also keine Rolle (vgl. PATRICK SUTTER in: Auer/ Müller/Schindler, a.a.O., Art. 29 Rz. 16 S. 426; MOSER et al., Prozessieren vor dem Bundesverwaltungsgericht, 2013, S. 193 Rz. 3.110; BGE 132 V 387 E. 5 S. 390; 127 V 431 E. 3d.aa; BVGE 2007/30 E. 5.5.1). Dieser Grundsatz wird allerdings dadurch relativiert, dass die Verletzung des Gehörsanspruchs gegebenenfalls durch die Rechtsmittelinstanz geheilt werden kann. Eine Verletzung des rechtlichen Gehörs ist nach ständiger Praxis des Bundesgerichts ausnahmsweise einer Heilung zugänglich, wenn die betroffene Partei die Möglichkeit hat, sich vor einer Beschwerdeinstanz zu äussern, die zur freien Prüfung aller Sachverhalts- und Rechtsfragen befugt ist, welche der unteren Instanz hätten unterbreitet werden können. Von der Rückweisung der Sache an die Verwaltung zur Gewährung des rechtlichen Gehörs kann in solchen Fällen nach dem Grundsatz der Verfahrensökonomie dann abgesehen werden, wenn die Rückweisung zu einem "formalistischen Leerlauf" und damit zu einer unnötigen Verlängerung des Verfahrens führen würde (BGE 133 I 201 E. 2.2 S. 204 f.; 132 V 387 E. 5.1 S. 390 und ebenso bereits 116 V 182 E. 1b S. 185 f. mit Hinweisen sowie E. 3d S. 187). Nach in der Lehre vertretener Auffassung fällt eine Heilung dabei nur in Fällen nicht besonders schwerwiegender Verletzungen von Parteirechten in Betracht (Waldmann/ Bickel, in: Praxiskommentar VwVG, a.a.O., Art. 29 N 115 f. S. 644; SUTTER, a.a.O., Rz. 21 ff.; MOSER et al, a.a.O., Rz. 3.112). Demgegenüber hat das Bundesgericht in jüngeren Entscheiden die eben dargelegten Grundsätze auch im Zusammenhang mit schwerwiegenden Verletzungen des rechtlichen Gehörs anwendbar erklärt und damit grundsätzlich die Auffassung vertreten, auch solche Verletzungen seien einer Heilung zugänglich (vgl. BGE 133 I 201 E. 2.2 S. 204 f. mit Hinweis). Diesen Entscheiden ist seitens der Lehre teilweise heftige Kritik erwachsen (vgl. insb. SUTTER, a.a.O., Rz. 21; vgl. auch WALDMANN/BICKEL, a.a.O., N 116 sowie N 125 ff. ). 4.4 Das Bundesverwaltungsgericht verfügt im vorliegenden Verfahren über die gleiche Kognition wie die Vorinstanz und ist zur freien Prüfung aller Sachverhalts- und Rechtsfragen befugt. Eine Voraussetzung für die (ausnahmsweise) Heilung der Verletzung des Anspruchs auf rechtliches Gehör wäre somit gegeben. Eine Prüfung kann im vorliegenden Fall jedoch unterbleiben (vgl. nachstehende Erwägungen). 5.5.1 Das BFM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5.2 Das in Art. 67 AuG geregelte Einreiseverbot bildet eine Massnahme zur Abwendung einer künftigen Störung der öffentlichen Sicherheit und Ordnung (vgl. Botschaft zum Bundesgesetz über die Ausländerinnen und Ausländer vom 8. März 2002, BBl 2002 3813). Die öffentliche Sicherheit und Ordnung im Sinne von Art. 67 Abs. 2 Bst. a AuG bildet den Oberbegriff für die Gesamtheit der polizeilichen Schutzgüter; sie umfasst unter anderem die Unverletzlichkeit der objektiven Rechtsordnung und der Rechtsgüter Einzelner (vgl. BBl 2002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Widerhandlungen gegen das Ausländerrecht fallen unter diese Begriffsbestimmung und können als solche ein Einreiseverbot nach sich ziehen (vgl. BBl a.a.O., S. 3813).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BVGer C 2725/2013 vom 4. November 2013 E. 3.3 mit Hinweis). 5.3 Bürger von Drittstaaten dürfen über die Aussengrenzen des Schen­gen-Raums für einen Aufenthalt von höchstens 90 Tagen je Zeitraum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SGK, ABl. L 105 vom 13.04.2006, S. 1-32, Art. 4 VEV [nachfolgend: Schengener Grenzkodex]). Gemäss Art. 32 Abs. 1 Bst. a iv der Verordnung [EG] Nr. 810/2009 des Europäischen Parlaments und des Rates vom 13. Juli 2009 über einen Visakodex der Gemeinschaft [nachfolgend: Visakodex]) wird ein Visum verweigert, wenn sich der Antragsteller im laufenden Sechsmonatszeitraum bereits drei Monate im Hoheitsgebiet der Mitgliedstaaten aufgehalten hat. 5.4 Aufgrund seiner Staatsangehörigkeit (Türkei) unterliegt der Beschwerdeführer der Visumspflicht. Den Akten der Migrationsbehörde des Kantons Zürich lässt sich entnehmen, dass der Betroffene am 17. Mai 2012 mit einem Schengen-Touristenvisum (Typ C) in die Schweiz einreiste. Am 18. Juni 2012 stellte er ein Gesuch um Erteilung einer Aufenthaltsbewilligung, um einen Deutschkurs zu besuchen. Das Migrationsamt des Kantons Zürich teilte ihm mit Schreiben vom 11. Juli 2012 mit, dass er bei Ablauf der gemäss Visum bewilligten Aufenthaltsdauer, das heisst am 14. August 2012 zur Ausreise verpflichtet sei. Am 11. September 2012 versuchte der Beschwerdeführer mit einem italienischen Schengenvisum, (Typ C), gültig für den Zeitraum vom 30. Juli 2012 bis zum 29. Juli 2013, in die Schweiz einzureisen. Eine Person, welche im Besitze eines Schengen-Visums ist, darf sich jedoch höchstens drei Monate pro Halbjahr im Schengenraum aufhalten (vgl. E. 5.3 und beispielsweise BVGer C-2771/2010 vom 3. Februar 2012 E. 5.1). Die italienischen Behörden hätten dem Beschwerdeführer die Erteilung eines Visums verweigern müssen (vgl. Art. 32 Abs. 1 Bst. a iv Visakodex). Es stellt sich nun die Frage, ob das Vorgehen der italienischen Behörden dem Beschwerdeführer angelastet werden kann. 5.5 Der in Art. 9 BV verankerte Grundsatz von Treu und Glauben verleiht einer Person Anspruch auf Schutz des berechtigten Vertrauens in unrichtige Zusicherungen, Auskünfte, Mitteilungen oder Empfehlungen einer Behörde, wenn die Behörde in einer konkreten Situation mit Bezug auf bestimmte Personen gehandelt hat, die Behörde für die Erteilung der betreffenden Auskunft zuständig war, der Bürger die Unrichtigkeit der Auskunft nicht ohne Weiteres erkennen konnte, er im Vertrauen auf die Richtigkeit der Auskunft Dispositionen getroffen hat, die nicht ohne Nachteil rückgängig gemacht werden können, und die gesetzliche Ordnung seit der Auskunftserteilung keine Änderung erfahren hat (Urteil des BGer 2C_721/2013 vom 15. Februar 2014 E. 6.1 mit Hinweis). Gleiches muss auch für erteilte Genehmigungen (Sichtvermerk) gelten. 5.6 Den Akten ist zu entnehmen, dass der Beschwerdeführer anlässlich der Kontrolle und Anhaltung durch die Kantonspolizei Zürich am 11. September 2012 angegeben hat, seinen Reisepass zum italienischen Konsulat nach Istanbul gesandt zu haben, um erneut ein Visum zu bekommen, da er gewusst habe, dass er von den Italienern eher ein Visum erhalte. Dieses Vorgehen spricht dafür, dass er geahnt haben muss, dass er nicht erneut bzw. sofort in den Schengen-Raum einreisen darf. Die Vorinstanz legt jedoch nicht dar, gegen welche Bestimmung der Beschwerdeführer verstossen haben soll. Der Beschwerdeführer verfügte bei seiner Einreise in die Schweiz über ein Schengen-Visum. Dass die italienischen Behörden dieses für den vorgesehenen Zeitraum (bei bereits vorbestehendem Sichtvermerk) nicht tel quel hätten ausstellen dürfen, darf dem Beschwerdeführer in analoger Anwendung von Art. 9 BV nicht angelastet werden. Er durfte darauf vertrauen, dass das Visum gültig ist. Seinem Fehlverhalten (rund zwei Monate zu früh in die Schweiz eingereist) wurde anschliessend mit der verweigerten Einreise durch die schweizerischen Behörden genüge getan. Inwieweit eine andere Rechtsverletzung vorliegen sollte, ist aus den Akten nicht ersichtlich. Da dem Beschwerdeführer keine Rechtsverletzung angelastet werden kann, bleibt somit kein Raum für ein Einreiseverbot. 6.Bei dieser Sachlage steht fest, dass die angefochtene Verfügung Bundesrecht verletzt (Art. 49 Bst. a VwVG). Die Beschwerde ist daher gutzuheissen, die Verfügung vom 29. Oktober 2012 aufzuheben. 7.Entsprechend dem Verfahrensausgang sind dem Beschwerdeführer keine Kosten aufzuerlegen und der geleistete Kostenvorschuss ist ihm zurückzuerstatten (Art. 63 Abs. 1 VwVG). In Berücksichtigung des Umfanges und der Notwendigkeit der Eingaben sowie der Schwierigkeit und Bedeutung der Streitsache ist ihm eine Parteientschädigung von Fr. 1'000.-- (ohne MWST [vgl. dazu BVGer C-1677/2011 v. 13. Januar 2012 E. 5.3]) zuzusprechen (Art. 64 Abs. 1 VwVG i.V.m. Art. 7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