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C-6572/2009 vom 12. Oktober 2011</w:t>
      </w:r>
    </w:p>
    <w:p>
      <w:r>
        <w:t>Bundesverwaltungsgericht, 2011-10-12, DE</w:t>
      </w:r>
    </w:p>
    <w:p>
      <w:r>
        <w:rPr>
          <w:b/>
        </w:rPr>
        <w:t xml:space="preserve">Quelle: </w:t>
      </w:r>
      <w:r>
        <w:t>https://mcp.opencaselaw.ch/entscheid/bvger_C-6572_2009</w:t>
      </w:r>
    </w:p>
    <w:p>
      <w:r>
        <w:t>FR: TAF C-6572/2009 du 12 octobre 2011</w:t>
      </w:r>
    </w:p>
    <w:p>
      <w:r>
        <w:t>IT: TAF C-6572/2009 del 12 ottobre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Abs. 3 der Verordnung vom 17. Januar 1961 über die Invalidenversicherung [IVV, SR 831.201]). Eine Ausnahme, was das Sachgebiet angeht, ist in casu nicht ge­geben (Art. 32 VGG).</w:t>
      </w:r>
    </w:p>
    <w:p>
      <w:r>
        <w:rPr>
          <w:b/>
        </w:rPr>
        <w:t>E. 1.2</w:t>
      </w:r>
    </w:p>
    <w:p>
      <w:r>
        <w:t>Die Beschwerde wurde frist- und formgerecht eingereicht (vgl. Art. 60 ATSG und Art. 52 Abs. 1 VwVG). Als Adressatin der angefochtenen Verfügung vom 18. September 2009 ist die Beschwerdeführerin berührt und hat ein schutzwürdiges Interesse an deren Aufhebung oder Änderung (vgl. Art. 59 ATSG). Nachdem auch der Kostenvorschuss fristgerecht geleistet wurde,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18. September 2009 (act. 72), mit welcher das Leistungsbegehren der Be­schwerdeführerin auf eine IV-Rente abgewiesen wurde. Streitig und zu prüfen ist der Rentenanspruch der Beschwerdeführerin und in diesem Zusammenhang insbesondere, ob der Sachverhalt in medizinischer Hinsicht rechtsgenüglich abgeklärt und gewürdigt worden ist (zum massgeblichen zeitlichen Vergleichszeitpunkt vgl. E. 2.6. und 3.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18. September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343 E. 3.5.3) sowie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mit Hinweisen; AHI 1999 S. 84 E. 1b). Dies gilt jedoch nur in Fällen wie dem vorliegendem, in dem seit der ersten (abweisenden) Verfügung vom 24. Oktober 2008 (doc. 65 resp. act. 13) keine materielle Prüfung des Rentenanspruchs mehr stattgefunden hat (für andere Fälle vgl. BGE 130 V 71 E. 3.2.3).</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Wie bereits dargelegt (vgl. E. 2.6. hiervor), beurteilt sich die Frage, ob bei der Beschwerdeführerin eine wesentliche Änderung eingetreten ist, welche geeignet ist, den IV-Grad und damit den Rentenanspruch im Sinne von Art. 17 ATSG zu beeinflussen, durch Vergleich des Sachverhaltes, wie er zur Zeit der - soweit aus den Akten ersichtlich - unangefochten in Rechtskraft erwachsenen Verfügung vom 24. Oktober 2008 (doc. 65 resp. act. 13) bestanden hatte, mit demjenigen, wie er im Zeitpunkt der vorliegend angefochtenen Verfügung vom 18. September 2009 (act. 72) eingetreten war.</w:t>
      </w:r>
    </w:p>
    <w:p>
      <w:r>
        <w:rPr>
          <w:b/>
        </w:rPr>
        <w:t>E. 3.1</w:t>
      </w:r>
    </w:p>
    <w:p>
      <w:r>
        <w:t>Im Rahmen der Verfügung vom 24. Oktober 2008, mit welcher der Leistungsanspruch der Versicherten rechtskräftig verneint worden war, stützte sich die Vorinstanz in medizinischer Hinsicht insbesondere auf die Gutachten der Dres. med. B._______ und C._______ vom 26. und 27. Oktober 2007 (doc. 27 und 28) resp. deren ergänzenden Stellungnahmen vom 22. Mai und 6. Juni 2008 (doc. 46 und 48) sowie die Beurteilungen der Dres. med. D._______ und F._______ vom RAD vom 20. August und 14. Oktober 2008 (doc. 52, 54 und 61). Der Psychiater und Psychotherapeut Dr. med. C._______ diagnostizierte in seiner Expertise vom 27. Oktober 2007 mit Auswirkung auf die Arbeitsfähigkeit eine anhaltende somatoforme Schmerzstörung (ICD-10: F45.4) sowie eine kombinierte Persönlichkeitsstörung (ICD-10: F61.0) und ohne Auswirkungen einen Status nach einer Anpassungsstörung (ICD-10: F43.23). Weiter berichtete Dr. med. C._______, unter Berücksichtigung aller Faktoren müsse aus rein psychiatrischer Sicht die Arbeitsfähigkeit seit dem Unfall vom 20. September 2004 in der zuletzt ausgeübten wie auch in einer alternativen Tätigkeit als zu 30 % eingeschränkt beurteilt werden. Eine zusätzliche Verminderung der Leistungsfähigkeit bestehe nicht. Dr. med. B._______, Facharzt für Rheumatologie, stellte mit Auswirkung auf die Arbeitsfähigkeit keine rheumatologischen Diagnosen; ohne Auswirkungen nannte er eine Blockierung des Sakroiliakalgelenks rechts (anamnestisch rezidivierend), eine Ansatztendinose am medialen Beckenkamm rechts, einen Status nach Distorsionstrauma der HWS am 20. September 2004, eine Diskusprotrusion HWK5/6 und BWK12/LWK1 (Chondrose LWK4/5), einen Hallux valgus beidseits (Hammerzehen III und IV beidseits) sowie einen Status nach konservativ behandelter Radiusköpfchenfraktur links 1997. Weiter führte Dr. med. B._______ aus, die bisherige Tätigkeit sei aus rheumatologischer Sicht weiterhin ohne Verminderung der Leistungsfähigkeit zumutbar. Einzig eine körperliche Schwerarbeit sei unzumutbar; alle übrigen Tätigkeiten seien zuzumuten. Dr. med. B._______ führte weiter aus, da aus rheumatologischer Sicht keine Diagnose mit Einschränkung der Arbeitsfähigkeit habe gestellt werden können und auch jegliche leichte, mittelschwere und intermittierend schwere Arbeit zumutbar sei, fände sich die bidisziplinäre Gesamtbeurteilung im Gutachten von Dr. med. C._______. Dieser Facharzt führte diesbezüglich aus, als gemeinsame interdisziplinäre Beurteilung könne uneingeschränkt diejenige des psychiatrischen Gutachtens übernommen werden. Nachdem die Dres. med. B._______ und C._______ in ihren ergänzenden Stellungnahmen vom 22. Mai und 6. Juni 2008 an ihren Expertisen festgehalten hatten, befürwortet Dr. med. D._______ vom RAD - nach Einsicht in die Expertise von Prof. E._______ vom 7. Juli 2008 (doc. 51) - in ihrer Stellungnahme vom 20. August 2008 die Abweisung des Leistungsgesuches. Der RAD-Arzt Dr. med. F._______ führte am 14. Oktober 2008 aus, alle medizinischen Fakten, welche einen Einfluss auf die Arbeits- und Erwerbsfähigkeit haben könnten, seien berücksichtigt worden. Die abschliessende Beurteilung der Restarbeitsfähigkeit durch die Gutachter basiere auf rein medizinischen Fakten und schliesse nicht medizinische "Unwahrheiten" aus. Die Untersuchung im L._______ habe auch keine pathologischen Befunde erbracht. Trotz ausgiebiger Abklärungen habe die Symptomatik der Versicherten nicht begründet werden können, was an verschiedenen Stellen auf eine "Somatisierungstendenz" abgeschoben werde.</w:t>
      </w:r>
    </w:p>
    <w:p>
      <w:r>
        <w:rPr>
          <w:b/>
        </w:rPr>
        <w:t>E. 3.2</w:t>
      </w:r>
    </w:p>
    <w:p>
      <w:r>
        <w:t>Im Zusammenhang mit der erneuten Anmeldung vom 21. November 2008 (Eingangsdatum: 23. Januar 2009; act. 14 bis 16) stützte sich die Vorinstanz insbesondere auf die Berichte von Dr. med. G._______ vom 23. Juni und 15. September 2009 sowie vom 6. April 2010 (act. 58, 71 und 76). Diese Beurteilungen sowie weitere aktenkundige medizinische Gutachten und Berichte sind nachfolgend zusammengefasst wiederzugeben und einer Würdigung zu unterziehen.</w:t>
      </w:r>
    </w:p>
    <w:p>
      <w:r>
        <w:rPr>
          <w:b/>
        </w:rPr>
        <w:t>E. 3.2.1</w:t>
      </w:r>
    </w:p>
    <w:p>
      <w:r>
        <w:t>Das CT des Schädels nativ vom 25. März 2008 ergab unter anderem eine sehr grosse Cisterna magna und sonst weitgehend normale Befunde (B-act. 1 Beilage 2.5). Dr. med. M._______, Facharzt für Innere Medizin (Kardiologie) erwähnte am 19. November 2008 einen Verdacht auf eine diastolische Relaxationsstörung (Septumnase ohne LVOT-Gradient in Ruhe; act. 53). Die Röntgenuntersuchung vom 28. November 2008 ergab keine Frakturen an Schädel, Knie links, HWS und Schulter links (B-act. 1 Beilage 2.4). Der Internist Dr. med. N._______ diagnostizierte im ärztlichen Teilgutachten vom 23. Dezember 2008 eine arterielle Hypertonie, eine Endometriose (anamnestisch), ein Asthma bronchiale in der Kindheit (anamnestisch), eine ätiologisch unklare zystische Raumforderung der Leber sowie einen Verdacht auf Sturzneigung und vertrat die Ansicht, dass die Versicherte aus internistischer Sicht in der Lage sei, eine regelmässige Erwerbstätigkeit in Vollzeit auszuüben (act. 54). Dr. med. O._______, Facharzt für Neurologie und Psychiatrie, diagnostizierte in seinem Teilgutachten vom 21. Januar 2009 Zustände nach HWS-Schleudertrauma und WS-Distorsion und erwähnte weiter, leichte Tätigkeiten seien während drei bis unter sechs Stunden zumutbar (act. 56). Dr. med. K._______ führte in seinem fachorthopädischen Gutachten vom 28. Mai 2009 zusammenfassend aus, eine Coccygodynie sei für das Beschwerdebild verantwortlich. Bei Sichtung der vorausgegangenen Beurteilungen sowie der durchgeführten Untersuchung könne im Bereich des Bewegungsapparates keine weitere Ursache für die von der Versicherten beschriebene Schmerzsymptomatik festgestellt werden. Aus diesem Grund sehe man auch die Arbeitsfähigkeit aus rein fachorthopädischer Sicht bei über sechs Stunden angesiedelt. Aufgrund der glaubhaft versicherten Beschwerden im Steissbeinbereich sollte allerdings eine sitzende Tätigkeit nicht bzw. nur nach entsprechender Sitzzurichtung mit Kissenring oder dergleichen durchgeführt werden (act. 67). Im Rahmen des Röntgenbefunds vom 8. Juni 2009 wurde eine Coxarthrose beidseits erwähnt (B-act. 1 Beilage 2.1). Die RAD-Ärztin Dr. med. G._______ führte - mit Blick auf den Bericht von Dr. med. P._______ vom 21. Oktober 2008 (B-act. 1, Beilage 2.3) am 23. Juni 2009 aus, neu sei der Nachweis eines beidseitigen Sulcus nervi ulnaris-Syndroms, wobei eine genaue Beschreibung der Klinik nicht vorliege. Ein Nervus ulnaris Kompressionssyndrom wäre mit einer operativen Dekompression angeh- und zumutbar. Gemäss Dr. med. N._______ würden anamnestisch seit zirka zwei Jahren Störungen der Sensibilität und Feinmotorik der rechten Hand bestehen. Aber weder er noch der Neuropsychiater hätten bezüglich dieser Symptomatik irgendwelche klinische Befunde erhoben. Im Bericht der L._______ von April 2008 seien ebenfalls keine pathologischen Befunde erhoben worden. Der Händetremor sei bereits von Dr. med. Q._______ im Juni 2006 beschrieben worden. Die unklare Symptomatik könne nicht als relevante Verschlechterung bezüglich der Arbeitsfähigkeit betrachtet werden. Neu an Befunden könne lediglich die Unsicherheit beim Einbeinhüpfen, Einbeinstand und Romberg (Januar 2009) bezeichnet werden. Die Relevanz für die Arbeitsfähigkeit dieser inkonstanten und schlecht objektivierbaren Befunde sei aber fraglich. Die Stürze seien bereits im Oktober 2008 bekannt gewesen. Es sei nach intensiven Abklärungen keine somatische Ursache gefunden worden. Die arterielle Hypertonie sei zu behandeln und bedeute keine Arbeitsunfähigkeit. Die von der Deutschen Rentenversicherung anerkannten Einschränkungen stützten sich vor allem auf die Angaben der Versicherten. Insgesamt könne mit den vorliegenden Unterlagen keine Verschlechterung seit Oktober 2008 belegt oder glaubhaft gemacht werden (act. 58). Im Rahmen der Beurteilung des Gutachtens von Dr. med. K._______ vom 28. Mai 2009 führte Dr. med. G._______ am 15. September 2009 aus, in dieser Expertise sei die Rede von Steissbeinschmerzen. Die Untersuchungsbefunde seien normal ausgefallen. Durch die empfohlenen Massnahmen (keine rein sitzende Tätigkeit oder zumindest nicht ohne Sitzring) ändere sich die Beurteilung der Arbeitsfähigkeit nicht (act. 71). Dr. med. R._______, Facharzt für Orthopädie, verordnete am 29. Oktober 2009 Therapiemassnahmen zufolge eines Zervikobrachialsyndroms links (ICD-10: M53.1 + LG) sowie eines chronischen Schmerzsyndroms (B-act. 6 Beilage 3). Dr. med. S._______, Facharzt für Neurologie, führte in seiner Beurteilung vom 27. November 2009 aus, diagnostisch sei eine beidseitige Ulnarisläsion vorbekannt, anamnestisch sei diesbezüglich eine umfassende Abklärung bereits erfolgt und eine Neurolyse vorgesehen. Im Bereich der unteren Extremitäten fände sich aktuell kein manifestes neurologisches Defizit, die evozierten Potenziale ergäben jedoch einen verzögerten Befund, ebenfalls anamnestisch vorbekannt. Die weiteren auswärtigen Befunde seien nicht bekannt; sofern bislang noch nicht durchgeführt, wäre ein MRT der HWS zu diskutieren. Es werde eine Befundkontrolle bei unkompliziertem Verlauf in etwa sechs Monaten empfohlen (B-act. 6 Beilage 2). Nach Durchsicht und Würdigung dieser medizinischen Dokumente führte Dr. med. G._______ am 6. April 2010 zusätzlich aus, die Befunde der HWS seien schon bei der ersten IV-Anmeldung bekannt gewesen. Die Stürze im Jahre 2008 seien ohne strukturelle Folgen geblieben und eine Ursache habe nie gefunden werden können; eine längerfristige Arbeitsunfähigkeit sei damit nicht zu begründen. Eine beginnende Coxarthrose sei bereits im MRI vom 12. Juni 2008 dokumentiert; Symptome/klinische Befunde einer Coxarthrose seien nirgends dokumentiert. Radiologische Befunde würden keine Arbeitsunfähigkeit begründen, da Klinik und Radiologie oft weit auseinandergingen. Schwankende Blutdruckwerte seien kein Grund für eine Arbeitsunfähigkeit. Bei einer Hypertoniebehandlung mit nur einer Substanz könne kaum von einer ausgeschöpften Behandlung gesprochen werden. Es liege keine erklärbare Ursache der Steissbeinschmerzen vor; eine reine Schmerzsymptomatik bedeute keine Arbeitsunfähigkeit. Ein Status nach einer Lungenentzündung (2007) begründe keine längerdauernde Arbeitsunfähigkeit. Eine Allergie bedinge eine Expositionsprophylaxe für diese Substanz, jedoch keine generalisierte Arbeitsunfähigkeit. Weiter gab Dr. med. G._______ den Inhalt weiterer Berichte zusammengefasst wieder (act. 76).</w:t>
      </w:r>
    </w:p>
    <w:p>
      <w:r>
        <w:rPr>
          <w:b/>
        </w:rPr>
        <w:t>E. 3.3.1</w:t>
      </w:r>
    </w:p>
    <w:p>
      <w:r>
        <w:t>Betreffend die nach dem Zeitpunkt der angefochtenen Verfügung vom 18. September 2009 verfassten, vorstehend zusammengefasst wiedergegebenen ärztlichen Berichte/Gutachten ist festzustellen, dass diese im vorliegenden Verfahren ebenfalls Berücksichtigung finden. Sie nehmen (teilweise rückwirkend) Bezug auf den - bereits im Zeitpunkt des Erlasses des angefochtenen Entscheids vorliegenden - Gesundheitszustand, stehen demnach mit dem Streitgegenstand in engem Sachzusammenhang und sind geeignet, die Beurteilung zur Zeit des Verfügungserlasses zu beeinflussen (vgl. BGE 116 V 80 E. 6b; ZAK 1989 S. 111 E. 3b mit Hinweisen; vgl. aber E. 3.3.6. hiernach).</w:t>
      </w:r>
    </w:p>
    <w:p>
      <w:r>
        <w:rPr>
          <w:b/>
        </w:rPr>
        <w:t>E. 3.3.2</w:t>
      </w:r>
    </w:p>
    <w:p>
      <w:r>
        <w:t>Bei den Stellungnahmen von Dr. med. G._______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3.3.3</w:t>
      </w:r>
    </w:p>
    <w:p>
      <w:r>
        <w:t>Wie bereits dargelegt wurde (vgl. E. 2.7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G._______ als Fachärztin für Allgemeinmedizin nicht über einen (oder mehrere) Facharzttitel auf den Gebieten Neurologie, Psychiatrie, Orthopädie und/oder Innere Medizin verfügt, kommt ihren Stellungnahmen aufgrund der bei der Beschwerdeführerin zwar zahlreich vorhandenen, aber nicht überaus schwerwiegenden Gesundheitsbeeinträchtigungen Gewicht zu resp. sind diese als beweiskräftig zu qualifizieren. Da Dr. med. G._______ insbesondere die ärztlichen (Teil-)Gut-achten der Dres. med. N._______, Facharzt für Innere Medizin, O._______, Facharzt für Neurologie und Psychiatrie und K._______, Facharzt für Orthopädie, vom 23. Dezember 2008 (act. 54), 21. Januar 2009 (act. 56) und 28. Mai 2009 (act. 67) sowie andere Berichte von weiteren Fachärzten (B-act. 6 Beilage 2, 18 Beilage 3; vgl. auch Beilagen 1, 2 und 4) zur Verfügung gestanden hatten, konnte im Rahmen des vorliegend zu beurteilenden Falles auf das Einholen von weiteren Berichten entsprechend ausgebildeter Spezialärztinnen und -ärzte verzichtet werden. Das gilt auch für die von Dr. med. K._______ in seinem fachorthopädischen Gutachten vom 28. Mai 2009 im Zusammenhang mit der posttraumatischen psychischen Veränderung befürwortete zusätzliche Begutachtung; dies insbesondere deshalb, weil der Psychiater und Neurologe Dr. med. O._______ kurze Zeit vorher in seinem Teilgutachten vom 21. Januar 2009 keine Diagnosen in psychiatrischer Hinsicht gestellt hatte resp. weder eine schwerwiegende Depression noch kognitive Störungen auszumachen gewesen waren. Aus diesen Gründen war Dr. med. G._______ als Fachärztin für Allgemeine Medizin durchaus in der Lage, die Leiden der Beschwerdeführerin resp. deren Auswirkungen auf die Arbeits- und Leistungsfähigkeit beurteilen zu können. Dr. med. G._______ attestierte der Beschwerdeführerin zufolge der bei dieser vorliegenden Gesundheitsbeeinträchtigungen ab 20. August (recte: September) 2004 eine 30%ige Arbeits- resp. Leistungsunfähigkeit sowohl in der bisherigen Arbeit als auch in einer leidensadaptierten Verweistätigkeit. Diese Beurteilung ist mit Blick auf die gesamten gesundheitlichen Beeinträchtigungen der Beschwerdeführerin nachvollziehbar, und es ist - aufgrund der objektiven Festlegung der IV-rechtlich massgebenden funktionellen Leistungsfähigkeit (vgl. E. 2.7 und insb. E. 3.3.2. hiervor; vgl. auch Urteil des BGer 9C_1053/2010 vom 28. Januar 2011) - von einem genügend detaillierten und somit rechtsgenüglichen Zumutbarkeitsprofil auszugehen resp. ist rechtsgenüglich erstellt, dass sich der gesundheitliche Zustand der Beschwerdeführerin im massgebenden Zeitpunkt der angefochtenen Verfügung vom 18. September 2009 (vgl. E. 3. Hiervor) weder im Erwerbsbereich noch im Bereich der Haushaltführung - die Beschwerdeführerin vermag die Mehrheit der im Haushalt anfallenden Arbeiten selbstständig zu verrichten (act. 28) - in rentenrelevantem Ausmass verschlechtert hat. Die von Dr. med. G._______ angenommene Einschränkung in der Arbeits- und Leistungsfähigkeit der Beschwerdeführerin stimmt auch weitgehend mit der Beurteilung von Dr. med. N._______ vom 23. Dezember 2008, wonach die letzte berufliche Tätigkeit während sechs Stunden und mehr ausgeübt werden könnte (act. 54), überein. In Übereinstimmung damit steht auch die im neurologisch-psychiatrischen Teilgutachten vom 21. Januar 2009 gemachte Beurteilung, denn gemäss dieser Expertise ist es der Beschwerdeführerin ebenfalls möglich, in leichten Tätigkeiten des allgemeinen Arbeitsmarktes drei bis unter sechs Stunden zu arbeiten (act. 56). Keine Divergenzen ergeben sich darüber hinaus aus dem fachorthopädischen Gutachten von Dr. med. K._______ vom 28. Mai 2009 (act. 67). Dass die Beschwerdeführerin in der zuletzt ausgeübten Tätigkeit im Reinigungsbereich (act. 29) nur noch unter drei Stunden arbeiten könne (vgl. act. 55), ist unter diesen Umständen und mangels entsprechender rechtsgenüglicher Begründung nicht nachvollziehbar. Schliesslich kann auch weiteren, im vorliegenden Verfahren zu berücksichtigenden Arztberichten bereits aufgrund des Umstands, dass sich diese nicht zur zumutbaren Arbeits- und Leistungsfähigkeit geäussert haben, keine (volle) Beweiskraft zukommen (act. 52, 53; B-act. 1 Beilagen 2.3 und 2.4, B-act. 6 Beilagen 1 und 2, 14 Beilage 3).</w:t>
      </w:r>
    </w:p>
    <w:p>
      <w:r>
        <w:rPr>
          <w:b/>
        </w:rPr>
        <w:t>E. 3.3.4</w:t>
      </w:r>
    </w:p>
    <w:p>
      <w:r>
        <w:t>Aus den schlüssigen und voll beweiskräftigen Berichten von Dr. med. G._______ ist zusammenfassend festzustellen, dass sich der Gesundheitszustand der Beschwerdeführerin zwischen dem 24. Oktober 2008 und 18. September 2009 nicht in rentenrelevanter Art und Weise verschlechtert hat. Es ist deshalb einerseits davon auszugehen, dass sie im Haushaltsbereich weiterhin nicht in relevantem Ausmass eingeschränkt ist. Andererseits könnte die Versicherte im Falle der Verwertung der ihr zumutbaren Restarbeitsfähigkeit von 70 % in der angestammten - und vorliegend auch angepassten - ausserhäuslichen Tätigkeit im Rahmen des von ihr gewählten 70%igen Teilzeitpensums ein rentenausschliessendes Invalideneinkommen von mehr als 60 % des massgebenden Valideneinkommens erzielen. Da bereits ein Prozentver­gleich ergibt, dass die Be­schwerdeführerin keine rentenberechtigende Invalidität aufweist, erübrigt sich die Durchfüh­rung eines (bezifferten) Einkommensvergleichs (vgl. bspw. Entscheid I 816/05 des EVG vom 7. Juni 2006, E. 4.3 mit Hinweisen), zumal die Beschwerdeführerin im Haushaltsbereich nicht in rentenrelevanter Art und Weise eingeschränkt ist.</w:t>
      </w:r>
    </w:p>
    <w:p>
      <w:r>
        <w:rPr>
          <w:b/>
        </w:rPr>
        <w:t>E. 3.3.5</w:t>
      </w:r>
    </w:p>
    <w:p>
      <w:r>
        <w:t>Betreffend die nach Erlass der angefochtenen Verfügung vom 18. September 2009 im Rahmen des hängigen Beschwerdeverfahrens eingegangenen ärztlichen Berichte von Dr. med. T._______ vom 4. Dezember 2009 (Operationsbericht; Diagnose: Sulcus Ulnaris Syndrom rechts; Therapie: Neurolyse des Nervus ulnaris im Sulcus rechts [B-act. 6 Beilage 1]), des U._______ vom 25. Mai und 11. Juni 2010 betreffend die am 7. Juni 2010 erfolgte operative Laparoskopie bei seit Jahren bestehenden chronischen Unterbauchschmerzen mit neurologischer Ausfallsymptomatik und regelrechtem postoperativen Verlauf (B-act. 18 Beilagen 1 bis 4) sowie von Dr. med. V._______ vom 4. November 2010 (B-act. 22 Beilage 1) ist festzustellen, dass das Bundesverwaltungsgericht die Gesetzmässigkeit der angefochtenen Verfügung in der Regel nach dem Sachverhalt beurteilt, wie er zur Zeit ihres Erlasses gegeben war. Tatsachen, die jenen Sachverhalt seither verändert haben, sollen im Normalfall Gegenstand einer neuen Ver­waltungsverfügung sein (BGE 130 V 138 E. 2.1, 121 V 362 E. 1b mit Hinweis). Die vorstehend erwähnten medizinischen Dokumente wurden nach Verfügungserlass erstellt und erlauben keine direkten und unmittelbaren Rückschlüsse auf die im Zeitpunkt des Abschlusses des Verwaltungsverfahrens am 18. September 2009 bestehende Situation. Mit anderen Worten sind die Berichte von Dr. med. T._______ (Ulnarisproblematik), des U._______ sowie von Dr. med. V._______, worin unter anderem ein Mastdarmvorfall (Rektumprolaps) und eine seitliche Ausstülpung der Enddarmwand (Rektozele) diagnostiziert wurden, nicht geeignet, die Beurteilung im Zeitpunkt des Verfügungserlasses entscheidend zu beeinflussen (vgl. BGE 121 V 362 E. 1b in fine und BGE 116 V 80 E. 6b). Diese Berichte sind aber an die Vorinstanz zu überweisen, damit sie den Leistungsanspruch der Beschwerdeführerin nach dem Zeitpunkt der vorliegend angefochtenen Verfügung vom 18. September 2009 beurteilt. Im Rahmen dieser Beurteilung ist auch das in Deutschland wegen vermuteter ärztlicher Behandlungsfehler in Auftrag gegebene Gutachten, welches in sechs bis neun Monaten vorliegen sollte (B-act. 28), zu berücksichtigen. Dass die weitere (gesundheitliche) Entwicklung ab September 2009 im Rahmen eines weiteren Verwaltungsverfahrens zu prüfen ist, stellte im Übrigen auch die Vorinstanz in ihrer Eingabe vom 30. Juni 2010 (B-act. 20) nicht in Abrede.</w:t>
      </w:r>
    </w:p>
    <w:p>
      <w:r>
        <w:rPr>
          <w:b/>
        </w:rPr>
        <w:t>E. 4</w:t>
      </w:r>
    </w:p>
    <w:p>
      <w:r>
        <w:t>Aufgrund der vorstehenden Erwägungen ist zusammenfassend festzuhalten, dass keine rentenrelevante Verschlechterung des Gesundheitszustandes der Beschwerdeführerin zwischen dem 24. Oktober 2008 und dem 18. September 2009 (vgl. E. 3. hiervor) eingetreten ist. Die angefochtene Verfügung vom 18. September 2009 erweist sich demnach als rechtens, weshalb die dagegen erhobene, am 20. Oktober 2009 beim Bundesverwaltungsgericht eingegangene Beschwerde abzuweisen ist. Die Akten sind an die Vorinstanz zur Prüfung des Leistungsanspruchs nach dem Zeitpunkt der angefochtenen Verfügung vom 18. September 2009 zu überweisen.</w:t>
      </w:r>
    </w:p>
    <w:p>
      <w:r>
        <w:rPr>
          <w:b/>
        </w:rPr>
        <w:t>E. 5</w:t>
      </w:r>
    </w:p>
    <w:p>
      <w:r>
        <w:t>Zu befinden bleibt noch über die Verfahrenskosten und eine allfällige Parteientschädigung.</w:t>
      </w:r>
    </w:p>
    <w:p>
      <w:r>
        <w:rPr>
          <w:b/>
        </w:rPr>
        <w:t>E. 5.1</w:t>
      </w:r>
    </w:p>
    <w:p>
      <w:r>
        <w:t>Gemäss Art. 65 Abs. 1 VwVG kann eine Partei, die nicht über die erforderlichen Mittel verfügt und deren Begehren nicht als aussichtslos erscheint, auf Antrag von der Bezahlung der Verfahrenskosten befreit werden. Hinsichtlich des Antrags der Beschwerdeführerin, sie sei von den Verfahrenskosten zu befreien, da sie durch die gesundheitlichen Beschwerden stark beeinträchtigt sei, ist Folgendes zu bemerken: Eine Person ist bedürftig, wenn sie nicht in der Lage ist, für die Prozesskosten aufzukommen, ohne dass sie Mittel beanspruchen müsste, die zur Deckung des Grundbedarfs für sie und ihre Familie notwendig sind (BGE 127 I 202 E. 3b). Zwar erzielt die Beschwerdeführerin seit 1. August 2008 in der Büro- und Industriereinigung bloss noch ein bescheidenes Einkommen (act. 29). Sie baute sich jedoch nach dem Tod ihrer Mutter mit dem geerbten Geld ein Haus in Frankreich, welches im September 2007 fertig gestellt worden war (doc. 27 S. 9). Aufgrund dieses Vermögenswertes erhält die Beschwerdeführerin auch keine Hartz-IV-Unterstützung (act. 56 S. 3). Zufolge dieser Umstände ist keine Bedürftigkeit ausgewiesen resp. steht der Beschwerdeführerin - insbesondere unter Berücksichtigung der tieferen Lebenshaltungskosten in Deutschland (73 % der Kosten in der Schweiz per 2010; vgl. Preisindices der OECD; abgerufen am 26. September 2011 unter www.swissemigration.ch Länder Deutschland) - deutlich mehr als ein ihr allenfalls zuzugestehender "Notgroschen" (vgl. hierzu Urteil des BGer 9C_874/2008 vom 11. Februar 2009 E. 2.2.2 mit weiteren Hinweisen) zur Verfügung. Deshalb ist ohne weitere Prüfung davon auszugehen, dass die Beschwerdeführerin nicht derart bedürftig ist, dass sie von der Bezahlung der Gerichtskosten befreit werden müsste und dass sie durch die eigene Kostenübernahme in ihrer normalen Lebensführung zu sehr eingeschränkt würde. Das Begehren um Gewährung der unentgeltlichen Rechtspflege ist allein schon aus diesem Grund abzuweisen resp. braucht die Aussichtslosigkeit nicht mehr geprüft werden.</w:t>
      </w:r>
    </w:p>
    <w:p>
      <w:r>
        <w:rPr>
          <w:b/>
        </w:rPr>
        <w:t>E. 5.2</w:t>
      </w:r>
    </w:p>
    <w:p>
      <w:r>
        <w:t>Die Verfahrenskosten sind der unterliegenden Beschwerdeführerin aufzuerlegen (Art. Art. 63 Abs. 1 VwVG). Sie werden unter Be­rück­sichtigung des Umfanges und der Schwierigkeit der Streit­sache, der finanziellen Lage der Beschwerde­führerin und insbesondere der Art der Prozessführung auf Fr.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5.3</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