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C-6569/2007 vom 30. April 2009</w:t>
      </w:r>
    </w:p>
    <w:p>
      <w:r>
        <w:t>Bundesverwaltungsgericht, 2009-04-30, FR</w:t>
      </w:r>
    </w:p>
    <w:p>
      <w:r>
        <w:rPr>
          <w:b/>
        </w:rPr>
        <w:t xml:space="preserve">Quelle: </w:t>
      </w:r>
      <w:r>
        <w:t>https://mcp.opencaselaw.ch/entscheid/bvger_C-6569_2007</w:t>
      </w:r>
    </w:p>
    <w:p>
      <w:r>
        <w:t>FR: TAF C-6569/2007 du 30 avril 2009</w:t>
      </w:r>
    </w:p>
    <w:p>
      <w:r>
        <w:t>IT: TAF C-6569/2007 del 30 aprile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130 II 482 consid. 2 p. 483s. et jurisprudence citée). Une communauté conjugale au sens des dispositions précitées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les arrêts du Tribunal fédéral 1C_460/2008 du 3 février 2009 consid. 4.1, 5A.26/2005 du 7 décembre 2005 consid. 3.1 et 5A.11/2003 du 31 juillet 2003 consid. 3.3.1). L'introduction d'une procédure de divorce ou la séparation des époux peu après la naturalisation facilitée constitue un indice permettant de présumer l'absence d'une telle volonté lors de l'octroi de la citoyenneté helvétique (cf. ATF 130 II 482 consid. 2 et 3.2 p. 484ss, ATF 128 II 97 consid. 3a p. 99 ; arrêt du Tribunal fédéral 1C_388/2008 du 24 novembre 2008 consid. 3). Dans ces circonstances, il y a lieu de présumer que la communauté conjugale n'était plus étroite et effective durant la procédure de naturalisation facilitée, la volonté réciproque des époux de poursuivre leur vie commune n'existant plus alors (ATF 130 II 482 consid. 3.1 p. 484s.).</w:t>
      </w:r>
    </w:p>
    <w:p>
      <w:r>
        <w:rPr>
          <w:b/>
        </w:rPr>
        <w:t>E. 3.2</w:t>
      </w:r>
    </w:p>
    <w:p>
      <w:r>
        <w:t>La communauté conjugale telle que définie ci-dessus doit non seulement exister au moment du dépôt de la demande, mais doit subsister pendant toute la procédure jusqu'au prononcé de la décision sur la requête de naturalisation facilitée (ATF 130 II 482 consid. 2 p. 484 et ATF 129 II 401 consid. 2.2 p. 403).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Jurisprudence des autorités administratives de la Confédération [JAAC] 67.104 et 67.103).</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p. 114s. et les arrêts cités ; voir également arrêt du Tribunal fédéral 1C_504/2008 du 5 mars 2009 consid. 2.1). Tel est notamment le cas si le requérant déclare vivre en communauté stable avec son conjoint, alors qu'il envisage de se séparer une fois obtenue la naturalisation facilitée ; peu importe que son mariage se soit ou non déroulé jusqu'ici de manière harmonieuse (arrêt du Tribunal fédéral 1C_388/2008 précité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131 I 91 consid. 3.3 p. 99s. et la jurisprudence citée ; voir également arrêt du Tribunal fédéral 1C_388/2008 précité consid. 3.2).</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cf. à ce sujet ATF 132 II 113 consid. 3.2 p. 115s.), mais encore de son propre intérêt, de renverser cette présomption (cf. ATF 130 II 482 consid. 3.2 p. 485s.).</w:t>
      </w:r>
    </w:p>
    <w:p>
      <w:r>
        <w:rPr>
          <w:b/>
        </w:rPr>
        <w:t>E. 4.2.2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130 II 482; voir également les arrêts du Tribunal fédéral 1C_460/2008 précité consid. 4.1 in fine et 1C_388/2008 précité consid. 3.3).</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10 juin 2005 à A._______ a été annulée par l'autorité intimée, avec l'assentiment des autorités compétentes du canton de Fribourg, en date du 31 août 2007, soit avant l'échéance du délai péremptoire de cinq ans prévu par la disposition précitée (cf. sur cette question l'arrêt du Tribunal fédéral 1C_439/2008 du 6 novembre 2008 consid. 3 et la jurisprudence citée).</w:t>
      </w:r>
    </w:p>
    <w:p>
      <w:r>
        <w:rPr>
          <w:b/>
        </w:rPr>
        <w:t>E. 6</w:t>
      </w:r>
    </w:p>
    <w:p>
      <w:r>
        <w:t>Il convient dès lors d'examiner si les circonstances de la présente cause répondent aux conditions matérielles de l'annulation de la naturalisation facilitée résultant du texte de la loi, de la volonté du législateur et de la jurisprudence développée en la matière.</w:t>
      </w:r>
    </w:p>
    <w:p>
      <w:r>
        <w:rPr>
          <w:b/>
        </w:rPr>
        <w:t>E. 6.1</w:t>
      </w:r>
    </w:p>
    <w:p>
      <w:r>
        <w:t>Le recourant a déposé, sous une fausse identité, une demande d'asile en Suisse en 1992, qui a été définitivement écartée par les autorités fédérales compétentes en 1995. Après avoir disparu, il a été interpellé sur territoire helvétique en juin 1996 et a été condamné, le 1er mai 1997, pour avoir séjourné illégalement en Suisse depuis octobre 1996 et s'y être légitimé avec une autre identité d'emprunt. Quelques jours après ce jugement, il a épousé une Suissesse de 39 ans son aînée, ce qui lui a permis d'obtenir une autorisation de séjour et de sortir de la clandestinité. Suite au décès de son épouse, intervenu le 10 mars 1998, il s'est vu refuser la prolongation de son titre de séjour le 24 avril suivant. Dès cette période, soit en avril ou mai 1998, il a commencé à fréquenter F._______, une femme ayant 28 ans de plus que lui, gérante d'un kiosque à proximité de son domicile. Ils se sont mariés le 19 avril 2000 et, après avoir obtenu à nouveau une autorisation de séjour liée à son statut d'époux d'une ressortissante suisse, A._______ a formé une demande de naturalisation facilitée en juin 2002, avant même l'échéance des trois ans de vie commune prévue à l'art. 27 LN, et a donc dû réitérer cette demande en avril 2003. Le 5 novembre 2004, l'intéressé et son épouse ont signé une déclaration relative à la stabilité de leur mariage, déclaration qu'ils ont renouvelée, le 11 mars 2005. Le 10 juin 2005, le recourant s'est vu octroyer la naturalisation facilitée. Or, dès février ou mars 2006, le couple a connu des difficultés conjugales, non causées par un motif particulier, qui l'ont conduit à introduire une requête commune de divorce le 4 août 2006, soit à peine plus d'une année après l'obtention de la nationalité suisse par l'intéressé. Ce n'est toutefois qu'au cours de cette procédure, en octobre 2006, que le recourant a quitté le domicile conjugal. Le 16 novembre 2006, leur divorce a été prononcé et la convention sur les effets accessoires, qu'ils avaient établie le 15 septembre 2006, a été ratifiée. Le 28 avril 2008, le recourant s'est remarié avec une ressortissante algérienne, seize ans plus jeune que lui.</w:t>
      </w:r>
    </w:p>
    <w:p>
      <w:r>
        <w:rPr>
          <w:b/>
        </w:rPr>
        <w:t>E. 6.2</w:t>
      </w:r>
    </w:p>
    <w:p>
      <w:r>
        <w:t>Ces éléments et leur enchaînement chronologique particulièrement rapide sont de nature à fonder la présomption que A._______ avait choisi d'épouser une ressortissante suisse dans le but prépondérant de s'installer dans ce pays et d'en obtenir ultérieurement la nationalité. Le laps de temps entre la deuxième déclaration commune (mars 2005), l'octroi de la naturalisation facilitée (juin 2005) et l'introduction d'une procédure de divorce (août 2006) confirme que le couple n'envisageait déjà plus une vie future partagée lors de la signature de cette déclaration de vie commune, respectivement au moment du prononcé de la décision de naturalisation, et qu'à ce moment-là déjà, la stabilité requise du mariage n'existait plus. En effet,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De même, 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(cf. du Tribunal fédéral 5A.11/2006 du 27 juin 2006 consid. 4). En l'espèce, les intéressés n'avancent aucun élément qui expliquerait pourquoi leur prétendue union stable aurait été rompue en quelques semaines, étant donné que leurs problèmes conjugaux auraient débuté en février-mars 2006 et qu'il aurait été question de divorce en avril-mai 2006. Il est à cet égard inconcevable que, dans un couple uni et heureux, marié depuis plus de six ans, les époux se résignent à divorcer en l'espace de quelques semaines sans séparation préalable et, partant, sans tentative sérieuse de réconciliation.</w:t>
      </w:r>
    </w:p>
    <w:p>
      <w:r>
        <w:rPr>
          <w:b/>
        </w:rPr>
        <w:t>E. 6.3</w:t>
      </w:r>
    </w:p>
    <w:p>
      <w:r>
        <w:t>Il faut relever par ailleurs que le recourant est resté au domicile conjugal jusqu'en octobre 2006 pour assister son épouse qui était en convalescence suite à un accident, ce malgré les problèmes conjugaux qui ont abouti à ce que les intéressés considèrent le lien conjugal comme définitivement rompu au mois d'août 2006. Le paradoxe entre la sollicitude du recourant envers son épouse, leur séparation extrêmement tardive et, d'autre part, leur ferme et irrémédiable intention de divorcer n'est pas compatible avec une dégradation rapide de leurs relations, conduisant en principe à la séparation des époux à plus ou moins court terme, mais ne trouve au contraire d'explication qu'avec la conclusion que leurs problèmes conjugaux étaient présents depuis longtemps et qu'ils ont peu à peu mené à la rupture du lien conjugal sans pour autant anéantir l'attachement amical entre les intéressés. Par conséquent, force est de constater que leur communauté conjugale n'était déjà plus étroite et effective au moment de la signature de la déclaration commune du 11 mars 2005 et a fortiori lors de la décision de naturalisation du 10 juin 2005.</w:t>
      </w:r>
    </w:p>
    <w:p>
      <w:r>
        <w:rPr>
          <w:b/>
        </w:rPr>
        <w:t>E. 6.4</w:t>
      </w:r>
    </w:p>
    <w:p>
      <w:r>
        <w:t>Cette conviction est renforcée par plusieurs autres éléments.</w:t>
      </w:r>
    </w:p>
    <w:p>
      <w:r>
        <w:rPr>
          <w:b/>
        </w:rPr>
        <w:t>E. 6.4.1</w:t>
      </w:r>
    </w:p>
    <w:p>
      <w:r>
        <w:t>Le recourant et son épouse ont pris la décision de se marier alors que l'intéressé s'était vu refuser le renouvellement de son autorisation de séjour, obtenue grâce à son premier mariage - dissous par le décès de son épouse - qui lui avait permis de sortir de la clandestinité dans laquelle il vivait depuis le rejet définitif de sa demande d'asile. Si l'influence exercée par le prononcé d'un renvoi de Suisse sur la décision des conjoints de se marier ne préjuge pas en soi de la volonté que les époux ont ou n'ont pas de fonder une communauté conjugale effective et ne peut constituer un indice de mariage fictif que si elle est accompagnée d'autres éléments troublants, comme une grande différence d'âge (cf. arrêt du Tribunal fédéral 5A.11/2006 du 27 juin 2006, consid. 3.1), tel est précisément le cas ici, puisque l'ex-épouse du recourant était de 28 ans son aînée. A cet égard, il est particulièrement révélateur que le premier mariage de l'intéressé ait eu lieu avec une ressortissante suisse de 39 ans son aînée, que son second mariage ait aussi été caractérisé par l'âge plus avancé de son ex-épouse, alors qu'il s'est remarié, en avril 2008, avec une jeune Algérienne de seize ans sa cadette. En outre, si l'on se réfère aux déclarations formulées par le recourant lors de sa prise de position du 15 novembre [recte : février] 2007, il a vécu avec sa seconde épouse dès 1998, soit extrêmement rapidement après son deuil, intervenu le 10 mars 1998, ce qui ne peut que démontrer sa volonté de chercher essentiellement à acquérir rapidement en Suisse le statut le plus favorable possible, dans la perspective d'un divorce, voire d'un éventuel remariage et qu'il n'entendait pas former avec son ex-épouse une communauté conjugale durable.</w:t>
      </w:r>
    </w:p>
    <w:p>
      <w:r>
        <w:rPr>
          <w:b/>
        </w:rPr>
        <w:t>E. 6.4.2</w:t>
      </w:r>
    </w:p>
    <w:p>
      <w:r>
        <w:t>Le fait que l'union conjugale formée par le recourant et son ex-épouse suisse était perçue par les proches de cette dernière et leurs connaissances comme celle d'un couple menant une existence ordinaire et que les enquêtes menées lors de la procédure de naturalisation aient conclu que le couple ne rencontrait pas de problème, n'est nullement de nature à remettre en cause cette conviction. En effet, les enquêtes diligentées par la police et les différents témoignages produits par les proches du couple ne font qu'attester des bons rapports que le recourant entretenait avec son ex-épouse, rapports qui auraient très bien pu se dérouler dans le cadre d'une relation amicale entre deux adultes aux centres d'intérêts communs, plutôt qu'au sein d'une véritable communauté conjugale (cf. arrêt du Tribunal fédéral 1C_460/2008 précité consid. 3.2).</w:t>
      </w:r>
    </w:p>
    <w:p>
      <w:r>
        <w:rPr>
          <w:b/>
        </w:rPr>
        <w:t>E. 6.4.3</w:t>
      </w:r>
    </w:p>
    <w:p>
      <w:r>
        <w:t>Le recourant conteste également le fait que son mariage ait été considéré comme effectif au moment de sa demande de naturalisation et qu'il ne le soit plus dans la présente procédure. Il faut préciser à cet égard que si, lors de l'examen des conditions d'octroi de la naturalisation facilitée, il n'a pas été possible d'établir que l'union conjugale n'était pas réelle et stable, le divorce des intéressés intervenu à peine plus d'une année après la naturalisation du recourant, sans raison particulière, permet à l'heure actuelle de présumer du contraire étant donné l'enchaînement rapide de ces événements. De surcroît, le remariage de l'intéressé avec une Algérienne de seize ans sa cadette conforte le Tribunal dans son opinion. Les arguments avancés par le recourant ne sont dès lors pas à même de renverser la présomption de fait de l'obtention frauduleuse de la naturalisation.</w:t>
      </w:r>
    </w:p>
    <w:p>
      <w:r>
        <w:rPr>
          <w:b/>
        </w:rPr>
        <w:t>E. 6.5</w:t>
      </w:r>
    </w:p>
    <w:p>
      <w:r>
        <w:t>Aussi, à défaut d'éléments convaincants apportés par le recourant, le Tribunal est d'avis qu'il y a lieu de s'en tenir à la présomption de fait, fondée essentiellement sur l'enchaînement rapide des événements, selon laquelle l'union formée par F._______ et A._______, si tant est que les intéressés aient réellement voulu constituer une communauté conjugale telle que prévue par la loi et définie par la jurisprudence, ne présentait plus l'intensité et la stabilité requises lors de la signature de la déclaration de vie commune et, a fortiori, au moment de la décision de naturalisation facilitée.</w:t>
      </w:r>
    </w:p>
    <w:p>
      <w:r>
        <w:rPr>
          <w:b/>
        </w:rPr>
        <w:t>E. 7</w:t>
      </w:r>
    </w:p>
    <w:p>
      <w:r>
        <w:t>Partant, l'ODM était parfaitement fondé à considérer que la naturalisation facilitée conférée à A._______ le 10 juin 2005 avait été obtenue sur la base de déclarations mensongères, voire d'une dissimulation de faits essentiels, et donc à prononcer, avec l'assentiment du canton d'origine, l'annulation de cette naturalisation en application de l'art. 41 LN.</w:t>
      </w:r>
    </w:p>
    <w:p>
      <w:r>
        <w:rPr>
          <w:b/>
        </w:rPr>
        <w:t>E. 8</w:t>
      </w:r>
    </w:p>
    <w:p>
      <w:r>
        <w:t>Il ressort de ce qui précède que, par sa décision du 31 août 2007, l'ODM n'a pas violé le droit fédéral, ni constaté des faits pertinents de manière inexacte ou incomplète ; en outre, la décision attaquée n'est pas inopportune (cf. art. 49 PA). En conséquence, le recours est rejeté.</w:t>
      </w:r>
    </w:p>
    <w:p>
      <w:r>
        <w:rPr>
          <w:b/>
        </w:rPr>
        <w:t>E. 9</w:t>
      </w:r>
    </w:p>
    <w:p>
      <w:r>
        <w:t>Vu l'issue de la cause, il y a lieu de mettre les frais de procédure, d'un montant de Fr. 800.-,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