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C-6564/2019 vom 29. Juni 2020</w:t>
      </w:r>
    </w:p>
    <w:p>
      <w:r>
        <w:t>Bundesverwaltungsgericht, 2020-06-29, DE</w:t>
      </w:r>
    </w:p>
    <w:p>
      <w:r>
        <w:rPr>
          <w:b/>
        </w:rPr>
        <w:t xml:space="preserve">Quelle: </w:t>
      </w:r>
      <w:r>
        <w:t>https://mcp.opencaselaw.ch/entscheid/bvger_C-6564_2019</w:t>
      </w:r>
    </w:p>
    <w:p>
      <w:r>
        <w:t>FR: TAF C-6564/2019 du 29 juin 2020</w:t>
      </w:r>
    </w:p>
    <w:p>
      <w:r>
        <w:t>IT: TAF C-6564/2019 del 29 giugno 2020</w:t>
      </w:r>
    </w:p>
    <w:p>
      <w:pPr>
        <w:pStyle w:val="Heading2"/>
      </w:pPr>
      <w:r>
        <w:t>Regeste</w:t>
      </w:r>
    </w:p>
    <w:p>
      <w:r>
        <w:t>Rente</w:t>
      </w:r>
    </w:p>
    <w:p>
      <w:pPr>
        <w:pStyle w:val="Heading2"/>
      </w:pPr>
      <w:r>
        <w:t>Erwägungen</w:t>
      </w:r>
    </w:p>
    <w:p>
      <w:r>
        <w:rPr>
          <w:b/>
        </w:rPr>
        <w:t>E. 1</w:t>
      </w:r>
    </w:p>
    <w:p>
      <w:r>
        <w:t>Auf die Eingabe vom 28. November 2019 wird nicht eingetreten.</w:t>
      </w:r>
    </w:p>
    <w:p>
      <w:r>
        <w:rPr>
          <w:b/>
        </w:rPr>
        <w:t>E. 2</w:t>
      </w:r>
    </w:p>
    <w:p>
      <w:r>
        <w:t>Die Angelegenheit wird zum rechtskonformen Erlass des Einsprache-entscheids an die Vorinstanz überwiesen.</w:t>
      </w:r>
    </w:p>
    <w:p>
      <w:r>
        <w:rPr>
          <w:b/>
        </w:rPr>
        <w:t>E. 3</w:t>
      </w:r>
    </w:p>
    <w:p>
      <w:r>
        <w:t>Es werden keine Verfahrenskosten erhoben.</w:t>
      </w:r>
    </w:p>
    <w:p>
      <w:r>
        <w:rPr>
          <w:b/>
        </w:rPr>
        <w:t>E. 4</w:t>
      </w:r>
    </w:p>
    <w:p>
      <w:r>
        <w:t>Es wird keine Parteientschädigung zugesprochen.</w:t>
      </w:r>
    </w:p>
    <w:p>
      <w:r>
        <w:rPr>
          <w:b/>
        </w:rPr>
        <w:t>E. 5</w:t>
      </w:r>
    </w:p>
    <w:p>
      <w:r>
        <w:t>Dieser Entscheid geht an: - die Beschwerdeführerin (Gerichtsurkunde) - die Vorinstanz (Ref-Nr. [...]; Einschreiben; Beilagen: Original-Eingabe des Beschwerdeführers sel. vom 28.11.2019 inkl. Beilagen [BVGer-act. 1]; Kopien der Beilagen zu BVGer-act. 19 [Vertretungsvollmacht vom 27.3.2020, Erklärung der Beschwerdeführerin vom 23.4.2020 und Ausweiskopie der Beschwerdeführerin]; Kopie der Eingabe der Beschwerdeführerin vom 16.6.2020 [BVGer-act. 23]) - das Bundesamt für Sozialversicherungen (Einschreiben) Für die Rechtsmittelbelehrung wird auf die nächste Seite verwiesen.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