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C-6549/2014 vom 22. Juni 2016</w:t>
      </w:r>
    </w:p>
    <w:p>
      <w:r>
        <w:t>Bundesverwaltungsgericht, 2016-06-22, DE</w:t>
      </w:r>
    </w:p>
    <w:p>
      <w:r>
        <w:rPr>
          <w:b/>
        </w:rPr>
        <w:t xml:space="preserve">Quelle: </w:t>
      </w:r>
      <w:r>
        <w:t>https://mcp.opencaselaw.ch/entscheid/bvger_C-6549_2014</w:t>
      </w:r>
    </w:p>
    <w:p>
      <w:r>
        <w:t>FR: TAF C-6549/2014 du 22 juin 2016</w:t>
      </w:r>
    </w:p>
    <w:p>
      <w:r>
        <w:t>IT: TAF C-6549/2014 del 22 giugno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Er hat Rechtsanwalt Prof. Dr. iur. Hardy Landolt mit Vollmacht vom 29. März 2009 zur Vertretung in Sachen Unfall-/Haftpflichtangelegenheit ermächtigt (B-act. 1 Beilage I.). Die am 6. November 2014 von Rechtsanwalt Prof. Landolt unterzeichnete Beschwerde ist demnach rechtsgültig.</w:t>
      </w:r>
    </w:p>
    <w:p>
      <w:r>
        <w:rPr>
          <w:b/>
        </w:rPr>
        <w:t>E. 1.4</w:t>
      </w:r>
    </w:p>
    <w:p>
      <w:r>
        <w:t>Die Beschwerde wurde formgerecht eingereicht (Art. 52 Abs. 1 VwVG) und am 6. November 2014 der Post übergeben (Poststempel, B-act. 1). Die angefochtene Verfügung trägt das Datum vom 23. September 2014 wurde dem Beschwerdeführer per Einschreiben (ohne Rückschein) an seine Adresse in U.________, Deutschland, mit Kopie an die Rentenversicherung D.________, die E.________-Versicherung und die IV-Stelle W._______, nicht aber an den Rechtsvertreter des Beschwerdeführers zugestellt (vgl. IV 152, IVSTA 3). Aus den dem Bundesverwaltungsgericht eingereichten IV-Akten geht weder hervor, wann die Verfügung verschickt, noch wann sie dem Beschwerdeführer eröffnet wurde, auch wenn unbestritten ist, dass sie beim Beschwerdeführer eingegangen ist. Die Vorins­tanz macht auch nicht geltend, die Beschwerde sei zu spät erhoben worden (vgl. IVSTA 4). Da demnach der Beginn des Fristenlaufs von 30 Tagen (vgl. Art. 60 ATSG) nicht ermittelt werden kann, ist zu Gunsten des Beschwerdeführers von der Rechtzeitigkeit der Beschwerde auszugehen. Darauf, dass die Verfügung in Missachtung des Vertretungsverhältnisses an den Beschwerdeführer selbst und nicht an seinen Rechtsvertreter eröffnet wurde, ist unter diesen Umständen nicht weiter einzugehen (siehe aber hinten E. 6.2). Da auch der Kostenvorschuss fristgerecht geleistet wurde (Art. 63 Abs. 4 VwVG), ist auf die Beschwerde einzutreten.</w:t>
      </w:r>
    </w:p>
    <w:p>
      <w:r>
        <w:rPr>
          <w:b/>
        </w:rPr>
        <w:t>E. 2.1</w:t>
      </w:r>
    </w:p>
    <w:p>
      <w:r>
        <w:t>Gemäss Art. 55 Abs. 1 IVG ist in der Regel die IV-Stelle zuständig, in deren Kantonsgebiet der Versicherte im Zeitpunkt der Anmeldung seinen Wohnsitz hat. Der Bundesrat ordnet die Zuständigkeit in Sonderfällen. Der Bundesrat setzt eine IV-Stelle für Versicherte im Ausland ein (Art. 56 IVG).</w:t>
      </w:r>
    </w:p>
    <w:p>
      <w:r>
        <w:rPr>
          <w:b/>
        </w:rPr>
        <w:t>E. 2.2</w:t>
      </w:r>
    </w:p>
    <w:p>
      <w:r>
        <w:t>Gemäss Art. 40 Abs. 1 Bst. a IVV (SR 831.201) ist zur Entgegennahme und Prüfung der Anmeldungen die IV-Stelle zuständig, in deren Tätigkeitsgebiet die Versicherten ihren Wohnsitz haben. Für Versicherte, die ihren Wohnsitz im Ausland haben, ist unter Vorbehalt der Absätze 2 und 2bis die IV-Stelle für Versicherte im Ausland zuständig (Bst. b). Verlegt eine versicherte Person, die ihren Wohnsitz in der Schweiz hat, während des Verfahrens ihren Wohnsitz ins Ausland, so geht die Zuständigkeit auf die IV-Stelle für Versicherte im Ausland über (Art. 40 Abs. 2quater IVV). Die einmal begründete Zuständigkeit der IV-Stelle bleibt unter Vorbehalt der Absätze 2bis - 2quater im Verlauf des Verfahrens erhalten (Art. 40 Abs. 3 IVV).</w:t>
      </w:r>
    </w:p>
    <w:p>
      <w:r>
        <w:rPr>
          <w:b/>
        </w:rPr>
        <w:t>E. 2.3.1</w:t>
      </w:r>
    </w:p>
    <w:p>
      <w:r>
        <w:t>Im laufenden IV-Verfahren hat die IV W._______ dem Beschwerdeführer den Vorbescheid vom 8. November 2013 zugestellt, wogegen der Versicherte am 14. November 2013 seinen Einwand einreichte (IV 119 f., 123). Im Nachgang dazu prüfte die IV W.________ die Vorbringen, bereitete den Beschluss vom 17. Dezember 2013 und den Verfügungsteil 2 (Begründung der IV-Rentenberechnung [Datierung gemäss Aktenverzeichnis am 17.12.2013]) vor und leitete den Beschluss an die zuständige Ausgleichskasse zur Berechnung der Geldleistung und zum Versand der Verfügung weiter (IV 127, 129, 131, 134). Mit gleichem Datum übermittelte die IV W.________ der Schweizerischen Ausgleichskasse das Formular E 213 betreffend das eingeleitete EU-Verfahren und informierte sie, dass das Formular E 204 der zuständigen Ausgleichskasse zur Weiterbearbeitung zugestellt worden sei (IV 132 f.). Am 5. Februar 2014 verfügte die IV W.________ über den Rentenanspruch des Versicherten (siehe oben Bst. B.b; IV 138).</w:t>
      </w:r>
    </w:p>
    <w:p>
      <w:r>
        <w:rPr>
          <w:b/>
        </w:rPr>
        <w:t>E. 2.3.2</w:t>
      </w:r>
    </w:p>
    <w:p>
      <w:r>
        <w:t>Gemäss den Akten hat sich der Beschwerdeführer per 31. Dezember 2013 nach Deutschland abgemeldet, was die IV W.________ gemäss Telefon vom 4. Februar 2014 erfuhr (IV 137). Da der Beschwerdeführer demnach unbestritten seinen Wohnsitz vor Verfügungserlass durch die IV-Stelle W.________ nach Deutschland verlegt hatte, wurde die IVSTA gemäss Art. 40 Abs. 2quater in Verbindung mit Abs. 3 IVV per 1. Januar 2014 für das laufende Verfahren zuständig, weshalb die IVSTA die in Frage stehende Verfügung hätte erlassen müssen, wie das Sozialversicherungsgericht des Kantons W.________ zu Recht festgestellt und deshalb die ergangene Verfügung vom 5. Februar 2014 aufgehoben hat (IV 151 S. 3).</w:t>
      </w:r>
    </w:p>
    <w:p>
      <w:r>
        <w:rPr>
          <w:b/>
        </w:rPr>
        <w:t>E. 2.3.3</w:t>
      </w:r>
    </w:p>
    <w:p>
      <w:r>
        <w:t>Im Nachgang zum Urteil des Sozialversicherungsgerichtes des Kantons W.________ vom 23. Mai 2014 (Versand: 27. Mai 2014; IV 151) war die IVSTA zuständig und hat demnach zu Recht am 23. September 2014 über den Anspruch des Versicherten verfügt (IV 152; IVSTA 3).</w:t>
      </w:r>
    </w:p>
    <w:p>
      <w:r>
        <w:rPr>
          <w:b/>
        </w:rPr>
        <w:t>E. 3.1</w:t>
      </w:r>
    </w:p>
    <w:p>
      <w:r>
        <w:t>Der Beschwerdeführer ist deutscher Staatsangehöriger mit Wohnsitz in Deutschland, weshalb das am 1. Juni 2002 in Kraft getretene Abkommen Freizügigkeitsabkommen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auch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IVV (SR 831.201), dem ATSG sowie der ATSV (SR 830.11).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23. September 2014) eingetretenen Sachverhalt abgestellt wird (BGE 130 V 329 E. 6, 129 V 1 E. 1.2 mit Hinweisen).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 Kneubühler, Prozessieren vor Bundesverwaltungsgericht, 2. Aufl. 2013, Rz. 2.7 f., mit weiteren Hinweisen).</w:t>
      </w:r>
    </w:p>
    <w:p>
      <w:r>
        <w:rPr>
          <w:b/>
        </w:rPr>
        <w:t>E. 4.2</w:t>
      </w:r>
    </w:p>
    <w:p>
      <w:r>
        <w:t>Der Beschwerdeführer beantragt die Aufhebung der Verfügung und die Zusprache einer ganzen IV-Rente ab 1. Juni 2013. Eventualiter beantragt er, die angefochtene Verfügung sei aufzuheben und die Angelegenheit im Sinne der Erwägungen an die Vorinstanz zurückzuweisen.</w:t>
      </w:r>
    </w:p>
    <w:p>
      <w:r>
        <w:rPr>
          <w:b/>
        </w:rPr>
        <w:t>E. 4.3</w:t>
      </w:r>
    </w:p>
    <w:p>
      <w:r>
        <w:t>Die Vorinstanz hat in ihrer Verfügung vom 23. September 2014 über den Leistungsanspruch des Beschwerdeführers ab 1. Juni 2013 entschieden, indem sie ihm ab diesem Zeitpunkt eine Dreiviertelsrente zugesprochen hat (vgl. IVSTA 3, sowie B-act. 1 Beilage II). Gestützt auf die Akten ist indes festzustellen, dass das vorliegende Verfahren, in welchem der Beschwerdeführer am 16. März 2009 einen Antrag auf IV-Leistungen gestellt hatte (vgl. IV 3), allfällige Leistungsansprüche ab dem 1. Oktober 2009 betrifft. Der Verfügungsteil 2, den die IV-Stelle W.________ als Teil der Verfügung vom 5. Februar 2014 dem Beschwerdeführer eröffnet hatte (und welchen das Sozialversicherungsgericht des Kantons W.________ mit Urteil vom 23. Mai 2014 mit der ganzen Verfügung zufolge Unzuständigkeit der IV-Stelle wieder aufgehoben hatte; oben Bst. C.b), enthielt denn auch je eine IV-Grad-Berechnung für den Zeitraum ab Oktober 2009 und ab Juni 2013 (IV 146.14-17). Da die IV-Stelle W.________ für den Zeitraum von Oktober 2009 bis Mai 2013 keinen rentenberechtigenden IV-Grad ermittelt hatte (IV-Grad: 38 %), ergab sich erst ab 1. Juni 2013 ein Rentenanspruch.</w:t>
      </w:r>
    </w:p>
    <w:p>
      <w:r>
        <w:rPr>
          <w:b/>
        </w:rPr>
        <w:t>E. 4.4</w:t>
      </w:r>
    </w:p>
    <w:p>
      <w:r>
        <w:t>Die Vorinstanz hat in ihrer hier angefochtenen Verfügung vom 23. September 2014 - gestützt auf die Erhebungen der IV W.________ (vgl. IV 165) - nur über den Rentenanspruch ab 1. Juni 2013 verfügt und sich nicht über den Zeitraum von Oktober 2009 - Mai 2013 geäussert. Das Verfahren betraf jedoch wie oben erwähnt auch den Zeitraum ab einem allfälligen Rentenanspruch (ab Oktober 2009). Das Anfechtungsobjekt betrifft demnach vorliegend den allfälligen Leistungsanspruch des Beschwerdeführers ab Oktober 2009, über den die Vorinstanz grundsätzlich vollständig hätte verfügen müssen. Demgegenüber hat der anwaltlich vertretene Beschwerdeführer im Verfahren vor Bundesverwaltungsgericht (nur) die Zusprache einer ganzen Rente (statt einer Dreiviertelrente) ab 1. Juni 2013 beantragt. Er begründet dies im Wesentlichen damit, dass die IV-Stelle bei der Berechnung des IV-Grads von einem zu tiefen Validenlohn ausgegangen sei und gestützt auf die gutachterlich festgestellten Einschränkungen ab Juni 2013 einen zu tiefen leidensbedingten Abzug vorgenommen habe (B-act. 1 Rz. 8-22). Er stellt weder einen Antrag betreffend einen allfälligen Rentenanspruch vor Juni 2013 noch äussert er sich ansatzweise dazu. Vielmehr ist der Beschwerde zu entnehmen, dass er nicht mehr in der Lage sei, "seine angestammte Berufstätigkeit als Anästhesiepfleger auszuführen und auch mit Bezug auf allfällige Verweisungsberufe nachhaltig beziehungsweise im Umfang von 50 % beeinträchtigt sei. Insoweit verweise der Beschwerdeführer auf die tatsächlichen Feststellungen im Medas C._______-Gutachten vom 20. August 2013. Der Beschwerdeführer sei demgegenüber mit der Invaliditätsbemessung, wie sie im angefochtenen Entscheid von der Beschwerdegegnerin vorgenommen worden sei, in mehrfacher Hinsicht nicht einverstanden." Ebensowenig wird in der Beschwerde gerügt, dass die Vorinstanz die Rentenzusprache, die sie auf einen IV-Grad von 66 % stützte, nicht begründet habe, da sie den "Verfügungsteil 2" nicht zustellte (siehe hinten E. 6.2). Im Vergleich zur Beschwerde vom 28. Februar 2014 an das Sozialversicherungsgericht des Kantons W._______, die auf derselben Verfügungsgrundlage beruhte, indes dem Beschwerdeführer mit dem "Verfügungsteil 2" eröffnet worden war, ist festzustellen, dass der Beschwerdeführer auch in Kenntnis der vollständigen Verfügung ebenfalls (nur) die Zusprache einer ganzen Rente ab Juni 2013 mit im Wesentlichen gleicher Argumentation wie vor Bundesverwaltungsgericht beantragt hatte (vgl. IV 146.4-10). Somit betrifft der vorliegend zu beurteilende Streitgegenstand in Beachtung des Rügeprinzips nur den Rentenanspruch des Beschwerdeführers ab Juni 2013, welcher nachfolgend zu prüfen ist (E. 7).</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5.2.2</w:t>
      </w:r>
    </w:p>
    <w:p>
      <w:r>
        <w:t>Die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(siehe hiernach E. 5.2.3).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130 II 473 E. 4.1, 124 V 372 E. 3b, 124 V 389 E. 3a). Der verfassungsmässige Anspruch auf eine geordnete und übersichtliche Aktenführung verpflichtet die Behörden und Gerichte, die Vollständigkeit der im Verfahren eingebrachten und erstellten Akten sicherzustellen. Für die dem ATSG unterstellten Versicherer wurde in Art. 46 ATSG die Aktenführungspflicht auf Gesetzesstufe konkretisiert: danach sind für jedes Sozialversicherungsverfahren alle Unterlagen, die massgeblich sein können, vom Versicherungsträger systematisch zu erfassen (BGE 138 V 218 E. 8.1.2). Unabhängig von dieser gesetzlichen Konkretisierung ergibt sich die Pflicht zur sorgfältigen Aktenführung auch aus dem Untersuchungsgrundsatz (vgl. Urteil BVGer C-1412/2014 vom 28. April 2015 E. 8.3 mit Hinweis auf Art. 43 Abs. 1 ATSG und Art. 12 VwVG sowie Urteil BGer 8C_616/2013 vom 28. Januar 2014 E. 2.1 mit Hinweis auf SVR 2011 IV Nr. 44 [BGer 8C_319/2010] E. 2.2.1 f.).</w:t>
      </w:r>
    </w:p>
    <w:p>
      <w:r>
        <w:rPr>
          <w:b/>
        </w:rPr>
        <w:t>E. 5.2.3</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sowie Urteil BVGer C-489/2014 vom 7. Juli 2014 E. 4.4). 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Urteil des BVGer 263/2010 vom 19. Oktober 2012 E. 3 m.H.).</w:t>
      </w:r>
    </w:p>
    <w:p>
      <w:r>
        <w:rPr>
          <w:b/>
        </w:rPr>
        <w:t>E. 5.3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5.4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5.5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Ist in der Schweiz eine Beitragsdauer von mindestens einem Jahr erfüllt, jedoch nicht die dreijährige Beitragsdauer, so sind allfällige Versicherungszeiten in einem EU- oder EFTA-Staat anzurechnen (vgl. Rz. 2023.1 des Kreisschreibens über das Verfahren in der Invalidenversicherung vom 1. Januar 2010 [KSVI, Fassung gültig ab 1. Januar 2014]). Diese Bedingungen müssen kumulativ gegeben sein; fehlt eine, so entsteht kein Rentenanspruch, selbst wenn die andere erfüllt ist.</w:t>
      </w:r>
    </w:p>
    <w:p>
      <w:r>
        <w:rPr>
          <w:b/>
        </w:rPr>
        <w:t>E. 5.6</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 eine Rente ausgerichtet wird, wenn sie in einem Mitgliedstaat der EU Wohnsitz haben.</w:t>
      </w:r>
    </w:p>
    <w:p>
      <w:r>
        <w:rPr>
          <w:b/>
        </w:rPr>
        <w:t>E. 5.7.1</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beziehungsweise Arbeitsmöglichkeiten nicht nur im angestammten Beruf beziehungsweise der bisherigen Tätigkeit, sondern - wenn erforderlich - auch in zumutbaren anderen, sogenannten Verweisungstätigkeiten zu prüfen (vgl. BGE 110 V 273).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 Für die Ermittlung des Einkommens, welches ein Versicherter ohne Invalidität erzielen könnte (Valideneinkommen), ist entscheidend, was er im fraglichen Zeitpunkt nach dem im Sozialversicherungsrecht allgemein gültigen Beweisgrad der überwiegenden Wahrscheinlichkeit (vgl. BGE 126 V 360 E. 5b,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(vgl. BGE 134 V 322 E. 4.1 m.H. sowie zum Ganzen zuletzt Urteil BGer 9C_632/2015 vom 4. April 2016 E. 2.5.7 [zur Publikation vorgesehen] m.w.H. sowie Meyer/Reichmuth, IVG, 3. Aufl. Nr. 48 f., 52, 55 und 89 zu Art. 28a).</w:t>
      </w:r>
    </w:p>
    <w:p>
      <w:r>
        <w:rPr>
          <w:b/>
        </w:rPr>
        <w:t>E. 5.7.2</w:t>
      </w:r>
    </w:p>
    <w:p>
      <w:r>
        <w:t>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gemäss LSE)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6</w:t>
      </w:r>
    </w:p>
    <w:p>
      <w:r>
        <w:t>Vorab ist auf Form und Inhalt der angefochtenen Verfügung einzugehen.</w:t>
      </w:r>
    </w:p>
    <w:p>
      <w:r>
        <w:rPr>
          <w:b/>
        </w:rPr>
        <w:t>E. 6.1</w:t>
      </w:r>
    </w:p>
    <w:p>
      <w:r>
        <w:t>Der Beschwerdeführer hatte - sowohl im Vorbescheidverfahren als auch im Beschwerdeverfahren vor dem Sozialversicherungsgericht des Kantons W.________ - gerügt, die IV-Stelle habe das Valideneinkommen zu tief angesetzt und es sei ein Leidensabzug von 25 % vom Invalidenlohn vorzunehmen. In der Begründung der durch die IV W._______ erlassenen Verfügung vom 5. Februar 2014 findet sich eine Kurzbegründung, weshalb am ermittelten Valideneinkommen gemäss LSE festgehalten und ein Leidensabzug von 10 % bei der Rentenberechnung ab 1. Juni 2013 vorgenommen werde (IV 145.15).</w:t>
      </w:r>
    </w:p>
    <w:p>
      <w:r>
        <w:rPr>
          <w:b/>
        </w:rPr>
        <w:t>E. 6.2</w:t>
      </w:r>
    </w:p>
    <w:p>
      <w:r>
        <w:t>Die angefochtene Verfügung der IVSTA vom 23. September 2014 besteht aus insgesamt fünf Seiten. Sie legt die Berechnung der Dreiviertelsrente von Fr. 293.- bei 66 % IV-Grad ab 1. Juni 2013 anhand der geleisteten Beitragszeit und der Höhe des versicherten Verdienstes dar. Die Verfügung enthält ausserdem Erläuterungen zur Rentenskala, dem massgebenden durchschnittlichen Jahreseinkommen, den Rentenüberweisungen, der Tatsache, dass die Schweizerische Ausgleichskasse jeweils einmal jährlich eine Lebens- und Zivilstandsbescheinigung der rentenberechtigten Person einhole, dass diese Verfügung im Anschluss an das in Rechtskraft erwachsene Urteil getroffen werde (gemeint ist wohl das Urteil des SVGer W._______ vom 23. Mai 2014) sowie eine Rechtsmittelbelehrung und Ausführungen zur Meldepflicht. Sie enthält jedoch weder eine Begründung dazu, wie der festgestellte IV-Grad von 66 % ab 1. Juni 2013 ermittelt wurde, noch gibt sie ansatzweise Auskunft über einen allfällig (nicht) bestehenden Rentenanspruch des Beschwerdeführers ab Oktober 2009 (IVSTA 3; siehe auch oben E. 4.3 f.). Sie ist deshalb als unvollständig und unbegründet zu betrachten, was einen Verfahrensfehler darstellt. Zu ergänzen bleibt, dass die Vorinstanz den eröffneten Teil der Verfügung unter Missachtung des Vertretungsverhältnisses dem Beschwerdeführer selbst statt seinem Rechtsvertreter eröffnet hat (siehe oben E. 1.4) und sich die Aktenlage durch die Führung des IV-Dossiers durch drei IV-Stellen als sehr unübersichtlich erweist (vgl. hierzu bspw. B-act. 9, 10, 13). Es ist deshalb fraglich, ob die angefochtene Verfügung aus formellen Gründen wegen formellen Mängeln und der Verletzung des rechtlichen Gehörs gemäss Art. 29 Abs. 1 BV an die Vorinstanz zurückzuweisen wäre (oben E. 5.2.2 f.). Vorliegend ist aber - aus prozessökonomischen Gründen - ausnahmsweise auf die Rückweisung der Angelegenheit an die Vorinstanz zu verzichten und sind die Rechtsmängel zu heilen, da ohne Weiteres reformatorisch über den vom Beschwerdeführer beantragten Rentenanspruch ab Juni 2013 (oben E. 4.5) entschieden werden kann. Zudem war der Beschwerdeführer - aufgrund der vollständig eröffneten Verfügung vom 5. Februar 2014, welche im Ergebnis identisch mit der vorliegend in Frage stehenden Verfügung war (vgl. IV 165) - genügend dokumentiert und konnte sich sowohl im Vorbescheidverfahren als auch im Beschwerdeverfahren sachgerecht äussern. Zudem hat er die Verletzung seines rechtlichen Gehörs beschwerdeweise nicht beanstandet.</w:t>
      </w:r>
    </w:p>
    <w:p>
      <w:r>
        <w:rPr>
          <w:b/>
        </w:rPr>
        <w:t>E. 7.1</w:t>
      </w:r>
    </w:p>
    <w:p>
      <w:r>
        <w:t>Es steht fest, dass der Beschwerdeführer eine Versicherungszeit von über 36 Monaten in der Schweiz aufweist (vgl. IV 5.5-7, 14, 137) und im Übrigen von August 1973 bis März 2006 in Deutschland versichert war (IV 5.72-75), womit er die Mindestbeitragsdauer nach Art. 36 Abs. 1 IVG ohne Weiteres erfüllt. Damit bleibt zu prüfen, ob sein Rentenanspruch ab Juni 2013 korrekt berechnet wurde.</w:t>
      </w:r>
    </w:p>
    <w:p>
      <w:r>
        <w:rPr>
          <w:b/>
        </w:rPr>
        <w:t>E. 7.2</w:t>
      </w:r>
    </w:p>
    <w:p>
      <w:r>
        <w:t>Gestützt auf die Beurteilung der MEDAS vom 20. August 2013 (IV 108, 118.4) ist der Beschwerdeführer ab 1. Juni 2013 für eine körperlich leichte bis mittelschwere, wechselbelastende Verweistätigkeit, welche keine hohe, länger andauernde Konzentration erfordert, zu 50 % arbeits- und leistungsfähig. Ausserdem ist eine Staub-, Hitze- und Kälteexposition nicht geeignet. In der angestammten Tätigkeit als Anästhesiepfleger, wie auch für schwere Tätigkeiten, besteht eine 100 %-ige Arbeitsunfähigkeit (IV 108 S. 23 f.).</w:t>
      </w:r>
    </w:p>
    <w:p>
      <w:r>
        <w:rPr>
          <w:b/>
        </w:rPr>
        <w:t>E. 7.3.1</w:t>
      </w:r>
    </w:p>
    <w:p>
      <w:r>
        <w:t>Die IV-Stelle begründet ihre Festlegung des Valideneinkommens von Fr. 82'186.19 ab Juni 2013 auf der Grundlage des Tabellenlohns von Fr. 6'230.-, Vollzeitäquivalent, basierend auf LSE 2008 TA 1 Ziff. 85, Männer, Lohnniveau 3 (Berufs- und Fachkenntnisse vorausgesetzt; unter Berücksichtigung einer durchschnittliche Wochenarbeitszeit im Gesundheitswesen von 41.5 Stunden [vgl. Betriebsübliche Arbeitszeit nach Wirtschaftsabteilungen {NOGA 2008}, in Stunden pro Woche; http://www.bfs.admin.ch/bfs/portal/de/index/themen/03/02/blank/data/07.html, besucht am 3. Mai 2016] und aufindexiert ins Jahr 2013; vgl. IV 117) damit, dass das Arbeitsverhältnis des Beschwerdeführers im Spital Z.________ zum Zeitpunkt des Unfalls am 19. September 2008 erst seit kurzer Zeit bestanden habe. Es könne deshalb nicht ohne weiteres davon ausgegangen werden, dass der Beschwerdeführer diese Stelle ohne gesundheitliche Beeinträchtigung behalten hätte, dies auch in Berücksichtigung der Tatsache, dass auch die vorhergehenden Tätigkeiten jeweils nur von relativ kurzer Dauer gewesen seien (IV 146.14 f.).</w:t>
      </w:r>
    </w:p>
    <w:p>
      <w:r>
        <w:rPr>
          <w:b/>
        </w:rPr>
        <w:t>E. 7.3.2</w:t>
      </w:r>
    </w:p>
    <w:p>
      <w:r>
        <w:t>Der Beschwerdeführer hält den Ausführungen der IV-Stelle entgegen, es sei bei der Festsetzung des Valideneinkommens auf den tatsächlichen Verdienst am angestammten Arbeitsplatz abzustellen. Im Nachgang zu einem Temporäreinsatz im Spital Z.________ vom 1. Januar - 8. Februar 2008 sei er, als eine Stelle frei geworden sei, vom Spital kontaktiert und per 1. Juni 2008 fest angestellt worden. Er führt weiter aus, er sei gemäss Arbeitsvertrag zu einem Bruttomonatslohn von Fr. 6'532.25 x 13, zuzüglich einer Marktzulage von Fr. 250.- pro Monat angestellt worden. Dieser Anfangslohn sei tiefer gewesen als der Lohn, den er als Temporärarbeitnehmer bei der früheren Arbeitgeberin erhalten habe. Er habe aber den tieferen Lohn und den längeren Arbeitsweg in Kauf genommen, weil ihm die Tätigkeit in der Anästhesieabteilung des Kantonsspitals Z.________ gefallen und er die Möglichkeit gehabt habe, dauerhaft in der Schweiz erwerbstätig zu sein. Er führt weiter aus, er habe die berufliche Qualifikation als Anästhesiepfleger gemäss dem Anforderungsniveau des schweizerischen Berufsbildes Anästhesieschwester/-pfleger erreicht und sei im Spital Z.________ auch als Anästhesiepfleger eingesetzt und entlöhnt worden. Entsprechend sei - falls nicht auf den tatsächlichen Verdienst am angestammten Arbeitsplatz abgestellt werde - auf den durchschnittlichen Bruttolohn der Anästhesiefachpfleger abzustellen oder - wenn das Valideneinkommen auf den Tabellenlohn abgestellt werden müsste - dieser nach Massgabe des Anforderungsprofils 2 (Verrichtung selbständiger und qualifizierter Arbeiten) festzulegen, da das von der Vorinstanz zu Grunde gelegte Anforderungsprofil 3 die zweijährige Zusatzausbildung des Beschwerdeführers zum Anästhesiepfleger nicht berücksichtige (B-act. 1 Rz. 8-12).</w:t>
      </w:r>
    </w:p>
    <w:p>
      <w:r>
        <w:rPr>
          <w:b/>
        </w:rPr>
        <w:t>E. 7.4.1</w:t>
      </w:r>
    </w:p>
    <w:p>
      <w:r>
        <w:t>Gestützt auf die Akten zur Berufstätigkeit des Beschwerdeführers in Deutschland und in der Schweiz steht fest, dass der Beschwerdeführer seit November 1997 in Deutschland und während seiner Tätigkeit in der Schweiz ab April 2006 immer als Krankenpfleger Anästhesie, ab Dezember 1999 mit Fähigkeitsausweis, tätig war (vgl. IV 41.3, 41.6-8, 41.9-14, 41.22-27). Daraus folgt, dass sich die Einreihung des Beschwerdeführers als qualifizierter Krankenpfleger mit zweijähriger Zusatzausbildung in Anspruchsniveau 3 nach LSE 2008 (Berufs- und Fachkenntnisse vorausgesetzt) als nicht korrekt erweist, wie er zu Recht darlegt. Mit der zu tiefen Einreihung in die LSE (Listenlohn Ziff. 85 Männer [Gesundheits- und Sozialwesen] 2008: Fr. 6'230.- bei 40 Std./Wo. bzw. Fr. 77'563.50 Jahreslohn bei einer Durchschnitts-Wochenarbeitszeit von 41.5 im Jahr 2008) lassen sich auch die Differenzen zwischen dem von der IV-Stelle ermittelten Listenlohn und den jeweils bezogenen Löhnen erklären (vgl. IV 2.5-12, 16.4, 146.28). Im Übrigen ist festzuhalten, dass die IV-Stelle Y.________ vor Übergabe des Verfahrens an die IV-Stelle W._________ am 12. August 2009 (recte: wohl 2011, siehe Datierung der Akte am 18.05.2011) von einem Valideneinkommen von Fr. 89'440.-, das ebenfalls deutlich über dem von der IV W.________ festgelegten Valideneinkommen liegt, ausgegangen ist, dessen Festlegung indessen aber nicht begründet hat (IV 57.2). Da der Beschwerdeführer im Zeitpunkt des Unfalls in einem unbefristeten Arbeitsverhältnis stand, die Probezeit abgelaufen (vgl. IV 146.28 f.) und er bei seinem letzten Arbeitgeber am Spital Z._______ bereits zuvor in einem Temporäreinsatz als Anästhesiepfleger tätig gewesen war (vom 1. Januar - 8. Februar 2008, IV 146.22), ist vorliegend - entgegen der Auffassung der Vorinstanz - praxisgemäss (oben E. 5.7.1) auf den zuletzt erzielten Lohn abzustellen, zumal das hypothetische Erwerbseinkommen möglichst genau zu ermitteln ist. Es erweist sich hier als überwiegend wahrscheinlich, dass der Beschwerdeführer ohne gesundheitliche Beeinträchtigung im Nachgang zu seinem Unfall in dieser Stelle tätig geblieben wäre und weiterhin die entsprechenden Löhne erzielt hätte. Dafür spricht auch der geltend gemachte Erwerb eines Eigenheims im Kanton Y._______.</w:t>
      </w:r>
    </w:p>
    <w:p>
      <w:r>
        <w:rPr>
          <w:b/>
        </w:rPr>
        <w:t>E. 7.4.2</w:t>
      </w:r>
    </w:p>
    <w:p>
      <w:r>
        <w:t>Das an die Teuerung und an die reale Einkommensentwicklung angepasste Valideneinkommen des Beschwerdeführers berechnet sich demnach wie folgt: Gemäss Vertrag vom 15. April 2008 hatte der Beschwerdeführer einen Bruttolohn von Fr. 6'532.25 p./Monat bei 100 % zuzüglich einem 13. Monatslohn pro rata temporis sowie eine Marktzulage von Fr. 250.- pro Monat x 12 bei einer 5-Tagewoche bei durchschnittlich 42 Arbeitsstunden und 5 Wochen Ferien pro Jahr. Integrierender Bestandteil des Vertrags war das Personalreglement. Gestützt auf den Vertrag ergibt sich demnach ein Jahresausgangslohn von Fr. 87'919.25 ([13 x 6'532.25] + [12 x 250.-]) beziehungsweise ein auf 12 Monate gerechneter Monatslohn von Fr. 7'326.60. In Berücksichtigung dessen, dass in den Monaten Juni - August 2008 die effektiven Löhne etwas höher waren (allfällige Sonntags- und/oder Nachtzuschläge [nicht aktenkundig]; Juni - August 2008 = Fr. 22'185.31 [Fr. 6'782.25 + 6'850.25 + 6'919.75 = 20'552.25]; vgl. IV 16.4 und 146.28), kann vorliegend von einem gerundeten Jahreslohn im Jahr 2008 von Fr. 88'000.- ausgegangen werden, zumal anhand der in den Monaten Juni - August erzielten Löhne feststeht, dass der Beschwerdeführer einen etwas höheren Jahreslohn erzielt hätte, wäre er nicht verunfallt. Aufindexiert ins Jahr 2013 ergibt sich demnach, gestützt auf den Ausgangswert von Fr. 88'000.-, ein Valideneinkommen von Fr. 92'711.28 (Index Männer [Basis 1939 = 100] 2008: 2092, 2013: 2204, Fr. 88'000.- / 2092 x 2204 = 92'711.28 [vgl. BFS T 39, Entwicklung der Nominallöhne, der Konsumentenpreise und der Reallöhne 1976 - 2015; http://www.bfs.admin.ch/bfs/portal/de/index/themen/03/04/blank/data­/02.html, besucht am 3. Mai 2016]).</w:t>
      </w:r>
    </w:p>
    <w:p>
      <w:r>
        <w:rPr>
          <w:b/>
        </w:rPr>
        <w:t>E. 7.4.3</w:t>
      </w:r>
    </w:p>
    <w:p>
      <w:r>
        <w:t>Bei der Festlegung des Invalideneinkommens im Jahr 2013 hat die Vorinstanz zu Recht als Ausgangswert den Zentralwert der LSE 2010, TA1, Anforderungsprofil 4, Männer, von Fr. 4'901.- zugrunde gelegt. In Berücksichtigung einer betriebsüblichen Arbeitszeit im Jahr 2013 von 41.7 Wochenstunden (vgl. BFS, Betriebsübliche Arbeitszeit nach Wirtschaftsabteilungen, oben E. 7.3.1], aufindexiert ins Jahr 2013 ergibt sich ein Jahreslohn für einen Hilfsarbeiter von Fr. 62'822.21 (Fr. 4901.- / 40 x 41.7 x 12 / 2151 [Index 2010] x 2204 [Index 2013] = Fr. 62'822.21). Das davon für den Beschwerdeführer zumutbare Pensum von 50 % ergibt noch einen Lohn von Fr. 31'411.10. Die Vorinstanz hat weiter berücksichtigt, dass teilzeitbeschäftigte Männer im Vergleich zu Vollzeitangestellten erfahrungsgemäss überproportional tiefer entlöhnt werden und hat deshalb einen Leidensabzug von 10 % gewährt (vgl. IV 146).</w:t>
      </w:r>
    </w:p>
    <w:p>
      <w:r>
        <w:rPr>
          <w:b/>
        </w:rPr>
        <w:t>E. 7.4.4</w:t>
      </w:r>
    </w:p>
    <w:p>
      <w:r>
        <w:t>Dieser Einkommensvergleich ist nicht zu bemängeln, zumal die Gutachter in medizinischer Hinsicht nachvollziehbar und schlüssig begründet eine Verschlechterung in psychiatrischer Hinsicht und damit einhergehend eine Reduktion der Arbeitsfähigkeit aus psychischer Sicht von früher 80 % auf aktuell 50 % feststellten, die in der neurologischen Untersuchung festgehaltene leichte kognitive Störung mit Blick auf die in psychischer Hinsicht berücksichtigte Arbeitsfähigkeitseinschränkung als nicht (weiter) relevant erachteten, die orthopädischen und internistischen Einschränkungen als nur eine körperlich schwere Tätigkeit, nicht jedoch leichte bis intermittierend mittelschwere, wechselbelastende Tätigkeiten tangierend beurteilten und in "interdisziplinärem Konsensus" eine Arbeitsfähigkeit von 50 % in einer körperlich leichten bis mittelschweren, wechselbelastenden Tätigkeit, welche keine hohe und länger andauernde Konzentration erfordert, ermittelten (IV 108 S. 22-24). Nur am Rande zu erwähnen ist, dass die SVA W.________ in ihrer Stellungnahme vom 11. Dezember 2014 nicht weiter (ausser mit dem Hinweis, diese gutachterliche Einschätzung sei nicht nachvollziehbar) begründet, weshalb der gutachterlichen Einschätzung einer Arbeitsfähigkeit von 50 % nicht gefolgt werden könne, sich die IVSTA hierzu nicht hat vernehmen lassen und das Gericht keinen Anlass sieht, dieser Beurteilung, die vom RAD bestätigt worden ist (Stellungnahme vom 3. September 2013 [IV 118 S. 4]), nicht zu folgen.</w:t>
      </w:r>
    </w:p>
    <w:p>
      <w:r>
        <w:rPr>
          <w:b/>
        </w:rPr>
        <w:t>E. 7.4.5</w:t>
      </w:r>
    </w:p>
    <w:p>
      <w:r>
        <w:t>Beim Leidensabzug ist der Vorinstanz gemäss Praxis des Bundesgerichts (BGE 137 V 71) ein grosses Ermessen einzuräumen. Zutreffend hat die Vorinstanz eine Einschränkung von 10 % wegen Lohneinschränkungen bei Teilzeitarbeit von Männern berücksichtigt (vgl. Urteil BGer 9C_708/2009 vom 19. November 2009 E. 2.1). Das Alter des Beschwerdeführers wurde bereits bei der interdisziplinären Ermittlung des Arbeitsfähigkeitsgrades berücksichtigt und ist daher nicht noch einmal beim Leidensabzug zu berücksichtigen (8C_234/2007 vom 14. November 2007 E. 4.3). Hinzu kommt, dass Hilfsarbeiten auf dem ausgeglichenen Arbeitsmarkt grundsätzlich altersunabhängig nachgefragt werden und sich ab dem 40. Altersjahr gar lohnerhöhend auswirken können (Urteil BGer 8C_319/2007 vom 6. Mai 2008 E. 8.3). Der Beschwerdeführer hat den Leidensabzug in der Beschwerde insofern gerügt, als dass der Bedarf von Wechselbelastungen, die Limitierung des Hebens und Tragens bis 10 kg, ausnahmsweise 15 kg, und seine starke Einschränkung in der Konzentrationsfähigkeit bei der Ermittlung des Leidensabzugs nicht berücksichtigt worden seien; diese zusätzlichen Erschwernisse seien mit einem maximalen Leidensabzug von 25 % zu berücksichtigen. Darin kann ihm nicht gefolgt werden, da die funktionellen Einschränkungen (Wechselbelastung, Gewichtseinschränkungen) und die Einschränkungen in der Konzentrationsfähigkeit bei der interdisziplinären Würdigung der Auswirkungen auf die Arbeitsfähigkeit bereits berücksichtigt worden sind (Wechselbelastung und Gewichtseinschränkungen: s. Würdigung aus orthopädischer Sicht; Konzentrationsfähigkeit: s. Würdigung aus psychiatrischer und neurologischer Sicht) und damit nicht erneut beim Leidensabzug berücksichtigt werden können. Nicht weiter begründet hat der Beschwerdeführer, weshalb ein zusätzlicher Leidensabzug darin begründet liege, dass er sich als Ausländer weniger als zehn Jahre in der Schweiz aufgehalten habe. Aufgrund seiner breiten Berufsausbildung (Lehre als Isolierklempner, Luftfahrzeugmechaniker-Meister, Rettungssanitäter, Krankenpfleger, Anästhesie-Pflegefachmann) und seiner einschränkungslosen Einstellung im Jahre 2008 als Pflegefachmann Anästhesie im Spital Z.________ ist nicht davon auszugehen, dass er in Verweistätigkeiten eine zusätzliche Lohneinbusse als Ausländer zu gewärtigen hätte; zumindest ist in der Würdigung der Vorinstanz keine Willkür oder Ermessensüberschreitung erkennbar.</w:t>
      </w:r>
    </w:p>
    <w:p>
      <w:r>
        <w:rPr>
          <w:b/>
        </w:rPr>
        <w:t>E. 7.4.6</w:t>
      </w:r>
    </w:p>
    <w:p>
      <w:r>
        <w:t>Damit resultiert, in Berücksichtigung eines Leidensabzugs von 10 %, bei einem Invalidenlohn von Fr. 28'269.99 (31'411.10 - 10 % = 28'269.99) eine ganze Rente; dies gestützt auf einen Invaliditätsgrad von gerundet 70 % ([92'711.28 - 28'269.99] x 100 / 92'711.28 = 69.51 %). Dieser Invaliditätsgrad erweist sich auch dadurch als gerechtfertigt, als der Validenlohn, berechnet gemäss dem Lohn nach Vertrag, mit leichter Korrektur anhand der tatsächlich bezahlten Löhne für die Monate Juni - August 2008, wie dargelegt eher etwas zu tief festgelegt wurde (s. oben E. 7.4.2).</w:t>
      </w:r>
    </w:p>
    <w:p>
      <w:r>
        <w:rPr>
          <w:b/>
        </w:rPr>
        <w:t>E. 7.4.7</w:t>
      </w:r>
    </w:p>
    <w:p>
      <w:r>
        <w:t>Bei diesem Ergebnis ist nicht weiter auf die sinngemässe Forderung des Beschwerdeführers einzugehen, es sei bei der Ermittlung des Valideneinkommens auf den individuellen Lohnrechner des Bundesamtes für Statistik ("Salarium") abzustellen (vgl. zur differenzierenden Berücksichtigung des Lohnrechners des BfS in der Invalidenversicherung: Kaspar Gerber, Lohnstatistische Daten in der Invaliditätsbemessung des Einkommensvergleichs, in: SZS Nr. 60/2016 S. 237 ff.). Ebenso kann offen gelassen werden, ob die Vorinstanz beim Tabellenlohn das Anforderungsprofil 2 statt des verwendeten Anforderungsprofils 3 hätte berücksichtigen müssen.</w:t>
      </w:r>
    </w:p>
    <w:p>
      <w:r>
        <w:rPr>
          <w:b/>
        </w:rPr>
        <w:t>E. 7.5</w:t>
      </w:r>
    </w:p>
    <w:p>
      <w:r>
        <w:t>Zusammenfassend ergibt sich, dass dem Beschwerdeführer seit 1. Juni 2013 eine ganze Invalidenrente zusteht. Die Beschwerde ist demnach gutzuheissen und die Sache zur Berechnung und Auszahlung der ausstehenden Rentenbetreffnisse an die Vorinstanz zurückzuweisen. Die nachzuzahlenden Renten sind gemäss Art. 26 Abs. 2 ATSG zu verzinsen (vgl. Urteile BVGer C-4897/2012 vom 20. Dezember 2013 E. 4.6 und C-6480/2008 vom 16. Mai 2011 E. 5.9).</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Dem obsiegenden Beschwerdeführer sind demnach keine Verfahrenskosten aufzuerlegen. Der am 12. Februar 2015 geleistete Kostenvorschuss von Fr. 400.- ist nach Eintritt der Rechtskraft dieses Urteils auf ein von ihm anzugebendes Konto zurückzuerstatten. Der unterliegenden Vorinstanz werden keine Verfahrenskosten auferlegt (Art. 63 Abs. 2 VwVG). Der obsiegende anwaltlich vertretene Beschwerdeführer hat gemäss Art. 64 Abs. 1 VwVG in Verbindung mit Art. 7 ff. des Reglements vom 21. Februar 2008 über die Kosten und Entschädigungen vor dem Bundesverwaltungsgericht (VGKE, SR 173.320.2) Anspruch auf eine Parteientschädigung. Da sein Rechtsvertreter dem Bundesverwaltungsgericht (trotz zweimaliger Aufforderung) keine Honorarnote eingereicht hat (vgl. B-act. 13, 15), ist dem Beschwerdeführer in Berücksichtigung seines Aufwands anhand der Akten im vorliegenden Verfahren und dessen, dass er mit im Wesentlichen identischer Formulierung die Beschwerde vor dem Sozialversicherungsgericht des Kantons W._______ erhoben hatte und dafür mit Fr. 1'000.- entschädigt worden war (vgl. IV 151), eine Parteientschädigung von Fr. 1'500.-, inklusive Auslagen, zu Lasten der Vorinstanz auszurichten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