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C-6537/2016 vom 13. September 2017</w:t>
      </w:r>
    </w:p>
    <w:p>
      <w:r>
        <w:t>Bundesverwaltungsgericht, 2017-09-13, DE</w:t>
      </w:r>
    </w:p>
    <w:p>
      <w:r>
        <w:rPr>
          <w:b/>
        </w:rPr>
        <w:t xml:space="preserve">Quelle: </w:t>
      </w:r>
      <w:r>
        <w:t>https://mcp.opencaselaw.ch/entscheid/bvger_C-6537_2016</w:t>
      </w:r>
    </w:p>
    <w:p>
      <w:r>
        <w:t>FR: TAF C-6537/2016 du 13 septembre 2017</w:t>
      </w:r>
    </w:p>
    <w:p>
      <w:r>
        <w:t>IT: TAF C-6537/2016 del 13 settembre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20. September 2016, mit welcher die Vorinstanz das erstmalige Leistungsgesuch des Beschwerdeführers mangels anspruchsbegründender Invalidität abgelehnt hat. Prozessthema ist somit der Anspruch des Beschwerdeführers auf eine schweizerische Invalidenrente.</w:t>
      </w:r>
    </w:p>
    <w:p>
      <w:r>
        <w:rPr>
          <w:b/>
        </w:rPr>
        <w:t>E. 3</w:t>
      </w:r>
    </w:p>
    <w:p>
      <w:r>
        <w:t>Zunächst sind die zur Beurteilung der Streitsache massgebenden rechtlichen Bestimmungen darzulegen.</w:t>
      </w:r>
    </w:p>
    <w:p>
      <w:r>
        <w:rPr>
          <w:b/>
        </w:rPr>
        <w:t>E. 3.1</w:t>
      </w:r>
    </w:p>
    <w:p>
      <w:r>
        <w:t>Der Beschwerdeführer ist österreichischer Staatsangehöriger und lebt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BVGer C-3985/2012 vom 25. Februar 2013 E. 2.1). Demnach bestimmt sich vorliegend die Frage, ob der Beschwerdeführer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20. September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BGer 9C_24/2008 vom 27. Mai 2008 E. 2.3.1). Die vom Beschwerdeführer dem Bundesverwaltungsgericht im Beschwerdeverfahren neu eingereichten medizinischen Unterlagen von November und Dezember 2016 (Beilagen zu BVGer-act. 9) datieren erst nach dem massgebenden Stichtag. Nachdem diese Berichte mit dem vorliegenden Streitgegenstand in einem engem Sachzusammenhang stehen, können sie nachfolgend berücksichtigt werden, soweit sie den Gesundheitszustand des Beschwerdeführers bis zum vorliegend massgebenden Zeitpunkt der angefochtenen Verfügung umschreiben. Bezüglich einer allfälligen, seither ergangenen Veränderung (insbesondere Verschlechterung) seines Gesundheitszustands ist der Beschwerdeführer demgegenüber auf den Weg der Neuanmeldung bei der Vorinstanz zu verweisen.</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20. September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 Zu prüfen bleibt damit, ob und gegebenenfalls ab wann und in welchem Umfang der Beschwerdeführer invalid im Sinne des Gesetzes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Eine Ausnahme von diesem Prinzip gilt seit dem 1. Juni 2002 für Schweizer Staatsangehörige sowie - wie vorliegend - Staatsangehörige der Europäischen Gemeinschaft, denen bei einem Invaliditätsgrad ab 40 % eine Rente ausgerichtet wird, wenn sie in einem Mitgliedstaat der Europäischen Gemeinschaft Wohnsitz haben.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(vgl. BGE 125 V 351 E. 3a).</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BGer I 268/2005 vom 26. Januar 2006 E. 1.2, mit Hinweis auf BGE 125 V 352 E. 3a).</w:t>
      </w:r>
    </w:p>
    <w:p>
      <w:r>
        <w:rPr>
          <w:b/>
        </w:rPr>
        <w:t>E. 4.7</w:t>
      </w:r>
    </w:p>
    <w:p>
      <w:r>
        <w:t>Aufgabe des medizinischen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Die Stellungnahmen des medizinischen Dienstes (oder des RAD) müssen den allgemeinen beweisrechtlichen Anforderungen an einen ärztlichen Bericht (vgl. oben E. 3.6)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w:t>
      </w:r>
    </w:p>
    <w:p>
      <w:r>
        <w:rPr>
          <w:b/>
        </w:rPr>
        <w:t>E. 5.1</w:t>
      </w:r>
    </w:p>
    <w:p>
      <w:r>
        <w:t>Die Vorinstanz führte in der Begründung ihrer Verfügung vom 20. September 2016 in medizinischer Hinsicht aus, es gehe aus den Akten hervor, dass nach der Rehabilitation von dem im November 2015 erlittenen Medianinsult (aufgrund einer Thrombos der Arteria carotis interna rechts) eine leichte Facialisparese rechts und eine Sensibilitätsstörung am linken Arm verblieben seien, welche keine Funktionseinschränkungen verursachten. Gemäss dem Befund der Ergotherapie bestehe am rechten Arm proximal kein Kraftdefizit, und mit dem Dynamometer habe die Faustschlusskraft der Finger noch gut 21 Kilogramm betragen. Damit könnten jegliche grob- und feinmotorischen Griffe beidseits vollständig ausgeführt werden. Für die zuletzt ausgeübte Tätigkeit als Mineur-Facharbeiter sei der Versicherte voll arbeitsunfähig. Für eine dem Gesundheitszustand angepasste berufliche Tätigkeit sei er indessen vollzeitig arbeitsfähig, unter Berücksichtigung einer Erwerbseinbusse von 24 % (IV-act. 45). In der Vernehmlassung vom 15. Dezember 2016 ergänzte die Vorinstanz, gemäss dem Entlassungsbrief vom 2. Dezember 2015 (nach Hospitalisierung infolge Thrombendarteriektomie) sei eine Regredienz der Halbseitenschwäche mit gutem Therapieerfolg festgestellt worden, so dass der Versicherte in gutem Allgemeinzustand habe entlassen werden können. Der Endstatus der Ergotherapie habe dabei eine Verbesserung der Feinmotorik in dem Masse gezeigt, dass eine linksseitige Manipulation kurzzeitig wieder gezielter und koordinierter möglich sei, ansonsten grob- und feinmotorische Griffe beidseits vollständig ausgeführt werden könnten, am rechten Arm kein Kraftdefizit bestehe und die Faustschlusskraft linksseitig immer noch die Hälfte des Wertes der rechten Körperseite gemäss Dynamometer ergeben habe. Die Kraft der linken adominanten Hand sei daher objektiv gut verblieben. Die bestehende Degeneration der Wirbelsäule sowie der Kniebeschwerden wiesen gemäss der Würdigung des medizinischen Dienstes eine normale Mobilität aus, so dass diese leichten bis mittelschweren Tätigkeiten nicht entgegenstünden (BVGer-act. 7).</w:t>
      </w:r>
    </w:p>
    <w:p>
      <w:r>
        <w:rPr>
          <w:b/>
        </w:rPr>
        <w:t>E. 5.2</w:t>
      </w:r>
    </w:p>
    <w:p>
      <w:r>
        <w:t>Der Beschwerdeführer hielt dem in seinen Eingaben im Beschwerdeverfahren entgegen, das Zusammenwirken einer degenerativen Wirbelsäulenerkrankung, der Arthrose des rechten Kniegelenks und des rechten Sprunggelenks, einer arteriellen Verschlusskrankheit beidseits sowie einer Kraftabschwächung der linken Hand nach Schlaganfall spreche eindeutig gegen eine verbleibende volle Arbeitsfähigkeit. Die aufgrund der verschiedenen Erkrankungen einzuholende polydisziplinäre Begutachtung wäre deshalb zum selben Schluss wie die österreichischen Ärzte gekommen. Er beantragte beim Bundesverwaltungsgericht die Anordnung einer polydisziplinären Begutachtung. Die im Beschwerdeverfahren neu eingereichten Berichte von November und Dezember 2016 stünden im Widerspruch zur Auffassung der Vorinstanz, dass er trotz seiner Leiden eine leichte berufliche Tätigkeit ausüben könne (BVGer-act. 1 und 9).</w:t>
      </w:r>
    </w:p>
    <w:p>
      <w:r>
        <w:rPr>
          <w:b/>
        </w:rPr>
        <w:t>E. 6.1</w:t>
      </w:r>
    </w:p>
    <w:p>
      <w:r>
        <w:t>In den vorinstanzlichen Akten liegen die folgenden medizinischen Unterlagen: - Arztbericht von Dr. med. B._______, Facharzt für Psychiatrie und Neurologie, vom 13. Januar 2015 (IV-act. 28); - Arztbericht von Dr. med. C._______, Facharzt für Orthopädie, vom 15. Januar 2015 (IV-act. 29); - ärztlicher Entlassungsbericht des Kurzentrums D._______ vom 1. Oktober 2015 (IV-act. 23); - Arztbericht von Dr. med. E._______, Oberarzt Dr. med. F._______ und Prof. Dr. med. G._______ des Landeskrankenhauses - Universitätsklinikums H._______, Universitätsklinik für Neurologie, vom 1. Dezember 2015 (IV-act. 22); - ärztlicher Entlassungsbericht von Dr. med. I._______, Oberarzt Dr. med. J._______ und Prof. Dr. med. K._______ des Landeskrankenhauses - Universitätsklinikums H._______, Universitätsklinik für Neurologie, vom 2. Dezember 2015 (IV-act. 21); - Abschlussbericht Ergotherapie vom 26. Januar 2016 (IV-act. 19); - Bericht des Landeskrankenhauses L._______, Abteilung Orthopädie, vom 29. Januar 2016 (IV-act. 20); - Abschlussbericht Physiotherapie vom 2. Februar 2016 (IV-act. 18); - ärztlicher Entlassungsbericht der Privatklinik M._______, Fachbereich Neurologie, vom 4. Februar 2016 (IV-act. 17); - zwei MRT-Berichte von Dr. med. N._______ vom 24. Februar 2016 (IV-act. 14); - Bericht des Landeskrankenhauses L._______, Orthopädische Ambulanz, vom 8. März 2016 (IV-act. 15); - Sachverständigengutachten (mit Untersuchung vom 22. März 2016) von Dr. med. O._______, Fachärztin für Allgemeinmedizin, vom 5. April 2016 zu Handen des Sozialministeriumservices, Landesstelle Steiermark (IV-act. 42); - "ausführlicher ärztlicher Bericht" (Formular E 213) von Dr. med. P._______, Facharzt für Innere Medizin, vom 7. April 2016 (IV-act. 34); - Befundbericht von Dr. med. Q._______ vom 19. April 2016 (IV-act. 13).</w:t>
      </w:r>
    </w:p>
    <w:p>
      <w:r>
        <w:rPr>
          <w:b/>
        </w:rPr>
        <w:t>E. 6.2</w:t>
      </w:r>
    </w:p>
    <w:p>
      <w:r>
        <w:t>Aus den dargelegten medizinischen Unterlagen ist ersichtlich, dass der Beschwerdeführer am 21. November 2015 einen Schlaganfall (Mediainfarkt rechts) erlitten hat. Nach dessen Behandlung verblieb beim Beschwerdeführer als Folgeerkrankung eine Kraftabschwächung der linken Hand. Daneben liegen beim Beschwerdeführer verschiedene orthopädische Erkrankungen vor, so (teilweise altersbedingte) degenerative Beschwerden an der Wirbelsäule sowie Arthrosen des rechten Kniegelenks und des rechten Sprunggelenks. Insgesamt sind in den erwähnten medizinischen Berichten die nachfolgenden Diagnosen aufgeführt: degenerative Wirbelsäulenerkrankung (insbesondere degenerative Diskopathie der gesamten Lendenwirbelsäule); Lendenwirbelsäulensyndrom/Claudicationssymptomatik mit mässiggradiger Funktionseinschränkung; mittelgradige Funktionseinschränkung linke Hüfte; Arthrose des rechten Kniegelenks (Gonarthrose rechts); Arthrose des rechten Sprunggelenks; Status nach Mediainfarkt/Medianinsult rechts vom 21. November 2015; arterielle Verschlusserkrankung beidseits (Zustand nach Bypass-Operation beidseits und Dehnung rechts); Zustand nach Halsschlagaderoperation vom 21. November 2015, wegen hochgradiger Verengung; Thrombendarteriektomie bei 70 % Stenose der Arteria carotis interna rechts (ICD I65.2); Kraftabschwächung/Gefühlsstörung linke Hand nach Schlaganfall; geringe Facialisparese rechts, Hyposensibilität rechter Unterkiefer; reaktive Verstimmung mit Schlafstörung ohne Therapie; Hypertonie; Hypogonadismus; benigne Prostatahypertrophie.</w:t>
      </w:r>
    </w:p>
    <w:p>
      <w:r>
        <w:rPr>
          <w:b/>
        </w:rPr>
        <w:t>E. 6.3</w:t>
      </w:r>
    </w:p>
    <w:p>
      <w:r>
        <w:t>Eine Beurteilung der Arbeitsfähigkeit enthalten lediglich das Sachverständigengutachten vom 5. April 2016 sowie der "ausführliche ärztliche Bericht" (Formular E 213) vom 7. April 2016. Gemäss dem Sachverständigengutachten ergibt sich der Grad der Behinderung im Zusammenwirken aller Funktionseinschränkungen. Dr. med. O._______ gab für die degenerative Wirbelsäulenerkrankung sowie für die Arthrosen des rechten Kniegelenks und des rechten Sprunggelenks jeweils einen Behinderungsgrad von 40 % an, für die arterielle Verschlusserkrankung beidseits einen Behinderungsgrad von 30 % sowie für die Kraftabschwächung der linken Hand nach Schlaganfall einen Behinderungsgrad von 20 %. Insgesamt betrage der Behinderungsgrad 60 % (IV-act. 42). Nach dem ärztlichen Bericht (Formular E 213) sind dem Versicherten auf dem allgemeinen Arbeitsmarkt befristet für zwölf Monate keine Erwerbsarbeiten zumutbar (Ziff. 8). In der nachfolgenden Ziffer 9 wurde aber im Widerspruch hierzu angekreuzt, der Versicherte könne leichte Arbeiten noch regelmässig verrichten. Hierbei seien die nachfolgenden Einschränkungen zu berücksichtigen: keine Wechselschicht, Nachtschicht, kein Klettern oder Steigen, ohne Absturzgefahr oder besonderen Zeitdruck (Ziff. 10.1 bis 10.3). Ebenfalls sei keine Bildschirmarbeit möglich (Ziff. 11.1). Die Arbeit am Arbeitsplatz und zu Hause könne er nicht ohne die Hilfe einer anderen Person verrichten (Ziff. 11.2 und 11.3). Gemäss der Ziffer 11.5 und 11.6 sei keine angepasste Arbeit möglich. Für die zuletzt ausgeübte berufliche Tätigkeit als Mineur bestehe eine vollständige Arbeitsunfähigkeit (Ziff. 11.7; vgl. Ziff. 11.4). In Ziffer 11.10 wurden die Einsatzbeschränkungen auf den Zeitraum von 12 Monaten festgelegt und in Ziffer 12 die Erforderlichkeit einer Nachuntersuchung in zwölf Monaten festgehalten. Der Bericht enthält keine Angaben zur höchstzulässigen Arbeitszeit (IV-act. 34).</w:t>
      </w:r>
    </w:p>
    <w:p>
      <w:r>
        <w:rPr>
          <w:b/>
        </w:rPr>
        <w:t>E. 6.4</w:t>
      </w:r>
    </w:p>
    <w:p>
      <w:r>
        <w:t>In seiner Stellungnahme vom 16. Juni 2016 erklärte Dr. med. R._______, Facharzt für Allgemeine Medizin des medizinischen Dienstes der Vorinstanz, lediglich die Hauptdiagnosen Mediainsult rechts (ICD-10 I64) und Thrombendarteriektomie bei 70 % Stenose der Arteria carotis interna rechts (ICD-10 I65.2) hätten eine Auswirkung auf die Arbeitsfähigkeit, anders als die Nebendiagnosen der reaktiven Verstimmung, der Hypertonie, des Lendenwirbelsäulensyndroms mit mässiggradiger Funktionseinschränkung sowie der mittelgradigen Funktionseinschränkung der linken Hüfte. Seit dem 21. November 2015 sei der Versicherte in der bisherigen beruflichen Tätigkeit voll arbeitsunfähig. Gemäss dem Befund Ergotherapie habe am rechten Arm proximal kein Kraftdefizit bestanden, und mit dem Dynamometer habe die Faustschlusskraft der Finger noch gute 21 Kilogramm betragen. Damit könnten jegliche grob- und feinmotorischen Griffe beidseits vollständig ausgeführt werden. Aufgrund der objektiv guten Kraft der Finger an der linken adominanten Hand sei dem Versicherten eine leichte bis leicht intermittierend mittelschwere angepasste Arbeit, ebenfalls seit dem 21. November 2015, durchaus zumutbar. Die angepasste Tätigkeit sei ganztags zumutbar, in den Arbeitspositionen abwechselnd sitzend, stehend. Gewichte könne der Versicherte von 10 bis 15 Kilogramm tragen (IV-act. 36). Mit Stellungnahme vom 13. August 2016 ergänzte Dr. med. R._______, das nachgereichte Sachverständigengutachten ändere nichts an seiner Stellungnahme vom 16. Juni 2016. Die Beweglichkeit der Wirbelsäule sei mit Fingerkuppenbodenabstand von nur 10 Zentimetern ausgezeichnet. Die Mobilität des rechten Knie- und Sprunggelenks sei normal und unter Therapie mit NSAR-Tabletten ausreichend therapiert. Somit seien die Degenerationen am Bewegungsapparat nicht limitierend für leichte bis mittelschwere Tätigkeiten. Die Kraftabschwächung der linken Hand bei Faustschluss sei nicht schwerwiegend. Die arterielle Verschlusserkrankung limitiere die Arbeitsfähigkeit nicht (IV-act. 44).</w:t>
      </w:r>
    </w:p>
    <w:p>
      <w:r>
        <w:rPr>
          <w:b/>
        </w:rPr>
        <w:t>E. 6.5</w:t>
      </w:r>
    </w:p>
    <w:p>
      <w:r>
        <w:t>In den im Beschwerdeverfahren durch den Beschwerdeführer eingereichten - erst nach Erlass der angefochtenen Verfügung datierenden (vgl. hierzu vorangehend E. 3.2) - Arztberichten von Dr. med. S._______, Facharzt für Allgemeinmedizin, vom 14. November 2016, von Dr. med. T._______(Facharzttitel unbekannt) vom 24. November 2016 und von Dr. med. C._______, Facharzt für Orthopädie, vom 12. Dezember 2016 (vgl. Sachverhalt Bst. G) sind im Wesentlichen die bereits bekannten Diagnosen aufgeführt. Darüber hinaus stellte Dr. med. C._______ deutliche Muskelverspannungen und Bewegungseinschränkungen vor allem der Hals- und Lendenwirbelsäule fest. Dr. med. S._______ erwähnte neu - ohne eine entsprechende Begründung - die Diagnose einer somatoformen Schmerzstörung, eines Tinnitus rechts sowie einer (abzuklärenden) Inkontinenz. Ausserdem führte er in Bezug auf die degenerative Wirbelsäulenerkrankung näher aus, es handle sich hierbei um hochgradige Bandscheibenschäden L2-S1 mit Osteochondrosen und Spondylosen mit rechtsbetonten Nervenirritationen L4-S1. Die Hyp- und Dysästhesie links habe einen Verlust der groben Kraft und Feinmotorik zur Folge. Dr. med. S._______ folgerte, der Versicherte bedürfe fremder Hilfe auch in den notwendigsten Dingen des täglichen Lebens (Beilagen zu BVGer-act. 9).</w:t>
      </w:r>
    </w:p>
    <w:p>
      <w:r>
        <w:rPr>
          <w:b/>
        </w:rPr>
        <w:t>E. 6.6</w:t>
      </w:r>
    </w:p>
    <w:p>
      <w:r>
        <w:t>Mit Stellungnahme vom 6. April 2017 hielt Dr. med. R._______ des medizinischen Dienstes an seinen früheren Stellungnahmen fest. Der Tinnitus limitiere die Arbeitsfähigkeit nicht. Statt dem von Dr. med. S._______ erwähnten Verlust der groben Kraft und Feinmotorik links sei eine Kraftabschwächung (Faustschluss) der linken Hand nach Schlaganfall zu verzeichnen. Die rohe Kraft des rechten Armes sei nicht limitiert. Die Muskelverspannungen an der Wirbelsäule seien behandelbar und nicht limitierend (Beilage zu BVGer-act. 13).</w:t>
      </w:r>
    </w:p>
    <w:p>
      <w:r>
        <w:rPr>
          <w:b/>
        </w:rPr>
        <w:t>E. 7.1</w:t>
      </w:r>
    </w:p>
    <w:p>
      <w:r>
        <w:t>Aufgrund der dargelegten Berichte steht für das Bundesverwaltungsgericht fest, dass der Beschwerdeführer an verschiedenen Erkrankungen in orthopädischer sowie auch in neurologischer Hinsicht leidet. Die in den vorinstanzlichen Akten liegenden Facharztberichte erlauben zwar im Wesentlichen eine Klärung der beim Beschwerdeführer vorliegenden Diagnosen. Dagegen äussern sich diese Berichte nicht zu den aus den verschiedenen Erkrankungen hervorgehenden funktionellen Einschränkungen respektive deren Auswirkungen auf die verbliebende Restarbeitsfähigkeit des Beschwerdeführers. Eine Beurteilung der Arbeitsfähigkeit enthalten lediglich das Sachverständigengutachten vom 5. April 2016 sowie der "ausführliche ärztliche Bericht" (Formular E 213) vom 7. April 2016 (vgl. E. 6.3). Die beiden Medizinalakten wurden von einer Fachärztin für Allgemeinmedizin respektive von einem Facharzt für Innere Medizin verfasst und nicht von dem jeweiligen entsprechenden Facharzt oder der jeweiligen entsprechenden Fachärztin. Die Beurteilung im Formular E 213 erweist sich überdies als widersprüchlich, nachdem in diesem einerseits eine angepasste leichte Verweisungstätigkeit unter Berücksichtigung verschiedener funktionellen Einschränkungen beschrieben wird sowie andererseits - im Zusammenhang mit der Prüfung der Arbeitsfähigkeit - die Zumutbarkeit einer angepassten beruflichen Tätigkeit verneint wird (vgl. IV-act. 34 und oben E. 6.3). Die im Sachverständigengutachten vom 5. April 2016 vorgenommene Bemessung des Behinderungsgrads (vgl. IV-act. 42 und oben E. 6.3) entspricht nicht der schweizerischen Praxis zur Festlegung des Invaliditätsgrads (vgl. hierzu E. 4.2 sowie namentlich Art. 16 ATSG).</w:t>
      </w:r>
    </w:p>
    <w:p>
      <w:r>
        <w:rPr>
          <w:b/>
        </w:rPr>
        <w:t>E. 7.2</w:t>
      </w:r>
    </w:p>
    <w:p>
      <w:r>
        <w:t>Die Vorinstanz hat in der angefochtenen Verfügung - insbesondere für die Beurteilung der Arbeitsfähigkeit - hauptsächlich auf die von ihr eingeholten Stellungnahmen des medizinischen Dienstes abgestellt. Bei diesen Stellungnahmen handelt es sich um reine Aktenberichte, nachdem Dr. med. R._______ den Versicherten nicht persönlich untersucht hat. Da in den vorliegenden Akten keine fachärztlichen Einschätzungen der Arbeitsfähigkeit des Beschwerdeführers vorliegen, stellt sich indessen die Frage, ob die Voraussetzungen für den Erlass eines Aktengutachtens gegeben waren. Ein Aktengutachten setzt das Vorliegen eines lückenlosen Befunds voraus (E. 4.9), das heisst, dass die in den Akten vorliegenden medizinischen Berichte den Gesundheitszustand sowie auch die Arbeitsfähigkeit der versicherten Person bereits in allen Fachbereichen ausführlich und nachvollziehbar erhoben haben müssen. An die Beweiswürdigung von für sich allein genommen entscheidrelevanten Aktenberichten sind ausserdem strenge Anforderungen zu stellen (E. 4.9 letzter Satz). Die Stellungnahmen von Dr. med. R._______ sind im Gegenzug hierzu relativ kurz und enthalten neben den Diagnosen und der Beurteilung Arbeitsfähigkeit nur wenige medizinische Ausführungen. Dr. med. R._______ hat sich in diesen insbesondere nicht im Detail mit sämtlichen in den Akten liegenden Befunden und Diagnosen ausführlich auseinandergesetzt. So hat er zum Beispiel in der im Beschwerdeverfahren nachgereichten Stellungnahme vom 6. April 2017 keinerlei Ausführungen zu der im Bericht von Dr. med. S._______ vom 14. November 2016 neu gestellten Diagnose der somatoformen Schmerzstörung gemacht. Vor diesem Hintergrund erscheinen die Stellungnahmen des medizinischen Dienstes als weder vollständig noch ausreichend begründet. Überdies war Dr. med. R._______ als Facharzt für Allgemeinmedizin fachlich nicht prädestiniert, die neurologischen und orthopädischen Erkrankungen des Beschwerdeführers abschliessend zu beurteilen, insbesondere mit Blick auf die sich daraus ergebenden Auswirkungen auf die Arbeitsfähigkeit. Das von Dr. med. R._______ umschriebene Zumutbarkeitsprofil einer angepassten beruflichen Tätigkeit erscheint daher nicht ohne Weiteres überzeugend. So bedarf namentlich die von ihm festgestellte zumutbare vollzeitige Arbeitstätigkeit in abwechselnder sitzender respektive stehender Arbeitsposition insbesondere vor dem Hintergrund der abweichenden Beurteilungen durch die untersuchenden Ärztinnen und Ärzte genauerer fachmedizinischer Erläuterungen.</w:t>
      </w:r>
    </w:p>
    <w:p>
      <w:r>
        <w:rPr>
          <w:b/>
        </w:rPr>
        <w:t>E. 7.3</w:t>
      </w:r>
    </w:p>
    <w:p>
      <w:r>
        <w:t>In ihrer Vernehmlassung hat die Vorinstanz die von ihr angenommene volle Arbeitsfähigkeit ergänzend mit den Feststellungen des Entlassungsbriefs vom 2. Dezember 2015 (IV-act. 21) sowie des Schlussberichts Ergotherapie vom 26. Januar 2016 (IV-act. 19) begründet, in welchen jeweils von einem (für den Moment) guten Therapieerfolg die Rede war. Indessen enthalten diese Berichte keine Beurteilung der Arbeitsfähigkeit und geben auch nicht die funktionellen Einschränkungen gestützt auf die verschiedenartigen Erkrankungen im Einzelnen wieder. Damit fehlt in den erwähnten Berichten eine effektive Beurteilung der verbleibenden Leistungsfähigkeit des Versicherten. Die von der Vorinstanz wiedergegebenen Schlussfolgerungen, die Kraft der linken Hand sei objektiv gut verblieben sowie das rechte Knie und die Wirbelsäule wiesen trotz bestehender Degenerationen eine normale Mobilität aus, beruht auf der Feststellung ihres medizinischen Dienstes, welcher seinerseits den Versicherten nicht einer persönlichen Untersuchung unterzogen hat. Die von der Vorinstanz in der Vernehmlassung nachgereichten Argumente erlauben daher ebenfalls keine abschliessende Beurteilung der Arbeitsfähigkeit des Beschwerdeführers sowie insbesondere nicht ohne Weiteres den von der Vorinstanz gezogenen Schluss einer verbleibenden vollen Arbeitsfähigkeit in einer Verweisungstätigkeit.</w:t>
      </w:r>
    </w:p>
    <w:p>
      <w:r>
        <w:rPr>
          <w:b/>
        </w:rPr>
        <w:t>E. 7.4</w:t>
      </w:r>
    </w:p>
    <w:p>
      <w:r>
        <w:t>Nach dem Gesagten liegen beim Beschwerdeführer mehrere gesundheitliche Faktoren vor, die sich auf dessen Arbeitsfähigkeit auswirken können. Bei komplexen gesundheitlichen Beeinträchtigungen muss die Einschätzung der Leistungsfähigkeit grundsätzlich auf einer umfassenden, die Teilergebnisse verschiedener medizinischer Disziplinen integrierender Grundlage erfolgen. Der Zweck solcher interdisziplinärer Gutachten ist es, alle relevanten gesundheitlichen Beeinträchtigungen zu erfassen und die sich daraus je einzeln ergebenden Einschränkungen der Arbeitsfähigkeit in ein Gesamtergebnis zu fassen (vgl. BGE 137 V 210 E. 1.2.4; SVR 2008 IV Nr. 15 S. 44, E. 2.1). Eine polydisziplinäre Expertise ist auch dann einzuholen, wenn der Gesundheitsschaden auf eine oder zwei medizinische Disziplinen fokussiert erscheint, die Beschaffenheit der Gesundheitsproblematik aber nicht vollends gesichert ist. In begründeten Fällen kann von einer polydisziplinären Begutachtung abgesehen und eine mono- oder bidisziplinäre Begutachtung durchgeführt werden, sofern die medizinische Situation offenkundig ausschliesslich ein oder zwei Fachgebiete beschlägt. Es dürfen weder weitere interdisziplinäre Bezüge (z.B internistischer Art) notwendig sein, noch darf ein besonderer arbeitsmedizinischer bzw. eingliederungsbezogener Klärungsbedarf bestehen. Diese Voraussetzungen werden vor allem bei Verlaufsgutachten erfüllt sein (BGE 139 V 349, 352, E. 3.2). Der Beschwerdeführer rügt daher zu Recht, dass die Vorinstanz aufgrund der bei ihm vorliegenden verschiedenen Leiden eine polydisziplinäre Begutachtung hätte durchführen müssen. Diesbezüglich genügt die im Sachverständigengutachten vom 5. April 2016 vorgenommene Bemessung des Behinderungsgrads (vgl. IV-act. 42 und oben E. 6.3) nicht den Ansprüchen an eine interdisziplinäre Beurteilung. Bezüglich der aktenkundigen Inkontinenz war gemäss dem Arztbericht vom 11. November 2016 eine urologische Abklärung geplant, weshalb auf Grund der aktuellen Aktenlage nicht bestimmt werden kann, ob es sich um eine neurologische oder eine urologische Begleiterkrankung mit Relevanz für die erwerbliche Eingliederung handelt. Das erstmalige Auftreten der Inkontinenz wurde ferner nicht geklärt. Vorliegend sind daher ergänzende Expertisen in den Fachbereichen der Neurologie, der Orthopädie und der Urologie angezeigt.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Nach dem Gesagten kann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w:t>
      </w:r>
    </w:p>
    <w:p>
      <w:r>
        <w:rPr>
          <w:b/>
        </w:rPr>
        <w:t>E. 7.5</w:t>
      </w:r>
    </w:p>
    <w:p>
      <w:r>
        <w:t>Da die Vorinstanz ihrer Untersuchungspflicht nicht nachgekommen ist und der rechtserhebliche Sachverhalt unvollständig festgestellt wurde, ist die angefochtene Verfügung aufzuheben. Die Sache ist an die Vorinstanz zurückzuweisen, damit sie in Zusammenarbeit mit dem medizinischen Dienst ein polydisziplinäres Gutachten im Sinne von Art. 72bis IVV (SR 831.201) einhole und anschliessend erneut über das Leistungsbegehren entscheide (Art. 61 Abs. 1 VwVG). Hat die Verwaltung wie vorliegend wesentliche Fragen überhaupt nicht abgeklärt, steht die Rechtsprechung nach BGE 137 V 210 einer Rückweisung nicht entgegen (vgl. BGE 137 V 210 E. 4.4.1.4; Urteil BGer 8C_633/2014 vom 11. Dezember 2014 E. 3.2).</w:t>
      </w:r>
    </w:p>
    <w:p>
      <w:r>
        <w:rPr>
          <w:b/>
        </w:rPr>
        <w:t>E. 7.6</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Es sind keine Gründe ersichtlich, welche eine Begutachtung in der Schweiz als unverhältnismässig erscheinen liessen. Dem Beschwerdeführer ist vor Vergabe des Gutachtensauftrags das rechtliche Gehör zu gewähren und es ist ihm Gelegenheit zu geben, Zusatzfragen zu stellen (BGE 137 V 210 E. 3.4.2.9 S. 258 ff.). Des Weiteren erfolgt die Gutachterauswahl bei polydisziplinären Begutachtungen in der Schweiz nach dem Zufallsprinzip (vgl. dazu BGE 139 V 349 E. 5.2.1 S. 354), was im Interesse der Verfahrensbeteiligten liegt.</w:t>
      </w:r>
    </w:p>
    <w:p>
      <w:r>
        <w:rPr>
          <w:b/>
        </w:rPr>
        <w:t>E. 7.7</w:t>
      </w:r>
    </w:p>
    <w:p>
      <w:r>
        <w:t>Unter diesen Umständen erübrigt sich die Prüfung der vom Beschwerdeführer vorgebrachten Rüge des höheren leidensbedingten Abzugs. Die Frage, ob der leidensbedingte Abzug korrekt ermittelt worden ist, wird von der Vorinstanz erneut zu prüfen sein, wenn das einzuholende Administrativgutachten vorliegt.</w:t>
      </w:r>
    </w:p>
    <w:p>
      <w:r>
        <w:rPr>
          <w:b/>
        </w:rPr>
        <w:t>E. 7.8</w:t>
      </w:r>
    </w:p>
    <w:p>
      <w:r>
        <w:t>Zusammenfassend ist die angefochtene Verfügung aufzuheben und die Sache zur Einholung eines polydisziplinären Gutachtens sowie zum Erlass eines neuen Entscheids an die Vorinstanz zurückzuweisen. In diesem Sinne ist die Beschwerde gutzuheissen.</w:t>
      </w:r>
    </w:p>
    <w:p>
      <w:r>
        <w:rPr>
          <w:b/>
        </w:rPr>
        <w:t>E. 8</w:t>
      </w:r>
    </w:p>
    <w:p>
      <w:r>
        <w:t>Zu befinden bleibt über die Verfahrenskosten und eine allfällige Parteientschädigung. Eine Rückweisung gilt praxisgemäss als vollständiges Obsiegen der beschwerdeführenden Partei (vgl. BGE 132 V 215 E. 6, Urteil BGer 9C_868/2013 vom 24. März 2014 E. 6).</w:t>
      </w:r>
    </w:p>
    <w:p>
      <w:r>
        <w:rPr>
          <w:b/>
        </w:rPr>
        <w:t>E. 8.1</w:t>
      </w:r>
    </w:p>
    <w:p>
      <w:r>
        <w:t>Gemäss Art. 69 Abs. 1bis in Verbindung mit Art. 69 Abs. 2 IVG ist das Beschwerdeverfahren bei Streitigkeiten um die Bewilligung oder Verweigerung von IV-Leistungen vor dem Bundesverwaltungsgericht kostenpflichtig. Der unterliegenden Vorinstanz werden keine Verfahrenskosten auferlegt (Art. 63 Abs. 2 VwVG). Dem obsiegenden Beschwerdeführer ist der geleistete Verfahrenskostenvorschuss von Fr. 800.- nach Eintritt der Rechtskraft des vorliegenden Urteils auf ein von ihm zu benennendes Konto zurückzuerstatten.</w:t>
      </w:r>
    </w:p>
    <w:p>
      <w:r>
        <w:rPr>
          <w:b/>
        </w:rPr>
        <w:t>E. 8.2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Fr. 2'200.-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