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C-6536/2012 vom 26. Juni 2013</w:t>
      </w:r>
    </w:p>
    <w:p>
      <w:r>
        <w:t>Bundesverwaltungsgericht, 2013-06-26, DE</w:t>
      </w:r>
    </w:p>
    <w:p>
      <w:r>
        <w:rPr>
          <w:b/>
        </w:rPr>
        <w:t xml:space="preserve">Quelle: </w:t>
      </w:r>
      <w:r>
        <w:t>https://mcp.opencaselaw.ch/entscheid/bvger_C-6536_2012</w:t>
      </w:r>
    </w:p>
    <w:p>
      <w:r>
        <w:t>FR: TAF C-6536/2012 du 26 juin 2013</w:t>
      </w:r>
    </w:p>
    <w:p>
      <w:r>
        <w:t>IT: TAF C-6536/2012 del 26 giugno 2013</w:t>
      </w:r>
    </w:p>
    <w:p>
      <w:pPr>
        <w:pStyle w:val="Heading2"/>
      </w:pPr>
      <w:r>
        <w:t>Regeste</w:t>
      </w:r>
    </w:p>
    <w:p>
      <w:r>
        <w:t>Rentenrevision</w:t>
      </w:r>
    </w:p>
    <w:p>
      <w:pPr>
        <w:pStyle w:val="Heading2"/>
      </w:pPr>
      <w:r>
        <w:t>Erwägungen</w:t>
      </w:r>
    </w:p>
    <w:p>
      <w:r>
        <w:rPr>
          <w:b/>
        </w:rPr>
        <w:t>E. 1</w:t>
      </w:r>
    </w:p>
    <w:p>
      <w:r>
        <w:t>Ein Doppel der Vernehmlassung vom 6. Mai 2013 geht samt Beilagen an den Beschwerdeführer.</w:t>
      </w:r>
    </w:p>
    <w:p>
      <w:r>
        <w:rPr>
          <w:b/>
        </w:rPr>
        <w:t>E. 2</w:t>
      </w:r>
    </w:p>
    <w:p>
      <w:r>
        <w:t>Die Beschwerde wird insofern gutgeheissen, als dass die angefochtene Verfügung vom 5. November 2012 aufgehoben und die Sache mit der Anweisung an die Vorinstanz zurückgewiesen wird, im Rahmen der neu zu erlassenden Verfügung der ihr obliegenden gesetzlichen Abklärungspflicht nachzukommen und weitere Abklärungen im Sinne der Erwägungen durchzuführen. Soweit weitergehend wird die Beschwerde abgewiesen.</w:t>
      </w:r>
    </w:p>
    <w:p>
      <w:r>
        <w:rPr>
          <w:b/>
        </w:rPr>
        <w:t>E. 3</w:t>
      </w:r>
    </w:p>
    <w:p>
      <w:r>
        <w:t>Es werden keine Verfahrenskosten erhoben.</w:t>
      </w:r>
    </w:p>
    <w:p>
      <w:r>
        <w:rPr>
          <w:b/>
        </w:rPr>
        <w:t>E. 4</w:t>
      </w:r>
    </w:p>
    <w:p>
      <w:r>
        <w:t>Dem Beschwerdeführer wird für das Beschwerdeverfahren eine Parteientschädigung in der Höhe von Fr. 1'800.- zu Lasten der Vorinstanz zugesprochen.</w:t>
      </w:r>
    </w:p>
    <w:p>
      <w:r>
        <w:rPr>
          <w:b/>
        </w:rPr>
        <w:t>E. 5</w:t>
      </w:r>
    </w:p>
    <w:p>
      <w:r>
        <w:t>Dieses Urteil geht an: - den Beschwerdeführer (Gerichtsurkunde; Beilage: Doppel der Ver-nehmlassung vom 6. Mai 2013 samt Beilagen) - die Vorinstanz (Ref-Nr. [...]; Einschreiben) - das Bundesamt für Sozialversicherungen (Einschreiben) Die vorsitzende Richterin: Der Gerichtsschreiber: Franziska Schneider Roger Stalder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