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C-6531/2008 vom 4. September 2009</w:t>
      </w:r>
    </w:p>
    <w:p>
      <w:r>
        <w:t>Bundesverwaltungsgericht, 2009-09-04, FR</w:t>
      </w:r>
    </w:p>
    <w:p>
      <w:r>
        <w:rPr>
          <w:b/>
        </w:rPr>
        <w:t xml:space="preserve">Quelle: </w:t>
      </w:r>
      <w:r>
        <w:t>https://mcp.opencaselaw.ch/entscheid/bvger_C-6531_2008</w:t>
      </w:r>
    </w:p>
    <w:p>
      <w:r>
        <w:t>FR: TAF C-6531/2008 du 4 septembre 2009</w:t>
      </w:r>
    </w:p>
    <w:p>
      <w:r>
        <w:t>IT: TAF C-6531/2008 del 4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TAF ou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au renouvellement d'une autorisation de séjour et de renvoi de Suisse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 cf. également consid. 5.2 infra).</w:t>
      </w:r>
    </w:p>
    <w:p>
      <w:r>
        <w:rPr>
          <w:b/>
        </w:rPr>
        <w:t>E. 1.2</w:t>
      </w:r>
    </w:p>
    <w:p>
      <w:r>
        <w:t>L'entrée en vigueur, le 1er janvier 2008, de la loi fédérale du 16 décembre 2005 sur les étrangers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X.________ a qualité pour recourir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mai 2006). Il s'ensuit que ni le TAF, ni l'ODM ne sont liés par la décision du Tribunal administratif du canton de Vaud de prolonger l'autorisation de séjour de X.________ et qu'ils peuvent donc parfaitement s'écarter de l'appréciation faite par cette autorité sur ce point. L'objection soulevée par le recourant à ce sujet (cf. mémoire de recours, p. 3 et 4, ch. 2 à 4) doit être écartée. En effet, le Tribunal fédéral a déjà jugé que l'ODM n'était pas lié par les considérations d'une autorité judiciaire cantonale en matière de police des étrangers et qu'il gardait la compétence de refuser son approbation, même s'il n'avait pas fait usage de son droit de recourir directement au Tribunal fédéral contre le jugement cantonal octroyant l'autorisation de séjour litigieuse (cf. arrêt du Tribunal fédéral 2C_774/2008 du 15 janvier 2009, consid 4; ATF 127 II 49 consid. 3 et références citées).</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 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4.1</w:t>
      </w:r>
    </w:p>
    <w:p>
      <w:r>
        <w:t>En l'espèce, le recourant a contracté mariage le 1er juin 2001 devant l'état civil de Corsier-sur-Vevey avec une compatriote, titulaire d'une autorisation de séjour dans le canton de Vaud et y a obtenu, suite à ce mariage, la délivrance d'une autorisation de séjour annuelle fondée sur le regroupement familial prévu aux art. 38 et 39 OLE. Ce n'est qu'après la délivrance d'une autorisation d'établissement à son épouse, le 22 août 2003, que l'intéressé a pu bénéficier d'une autorisation de séjour fondée sur l'art. 17 al. 2 LSEE. Il ressort cependant du dossier que X.________ et son épouse se sont séparés à la mi-octobre 2003 avant de reprendre la vie commune le 15 novembre 2005 (cf. courrier du contrôle des habitants de Corsier-sur-Vevey du 8 septembre 2004 et attestation de reprise de vie commune signée en décembre 2005). Toutefois, lors de l'audience du 29 janvier 2008 tenue devant le Tribunal administratif vaudois (cf. arrêt du 22 février 2008, consid. K), l'épouse de l'intéressé a expressément déclaré vouloir entamer une procédure de divorce et ne plus avoir de projet commun avec son époux, ce qui a conduit l'autorité cantonale précitée à constater que le mariage était vidé de toute substance et que l'invoquer pour tenter d'obtenir le renouvellement d'une autorisation de séjour était constitutif d'un abus de droit (cf. arrêt précité, consid. 4). L'intéressé aurait d'ailleurs pu recourir contre cet arrêt s'il entendait contester cette appréciation, ce qu'il n'a pas fait, et l'ODM aurait, au demeurant, pu constater que cette question n'était désormais plus litigieuse. Comme l'ont déjà relevé tant le Tribunal administratif vaudois que l'ODM, l'art. 17 al. 2 phr. 1 LSEE subordonne le maintien de l'autorisation de séjour à l'existence d'une communauté conjugale entre les époux qui soit non seulement juridique, mais encore réelle, c'est-à-dire effectivement vécue. Dans la mesure où le mariage du recourant n'existe plus que formellement, ce qui n'a d'ailleurs pas été contesté par l'intéressé dans son mémoire de recours, ce dernier ne peut par conséquent plus prétendre au renouvellement de son autorisation de séjour en se fondant sur l'art. 17 al. 2 phr. 1 LSEE (cf. notamment ATF 130 II 113 consid. 4.1 et 4.3, 127 II 60 consid. 1c; voir également arrêt du Tribunal fédéral 2C_366/2008 du 1er septembre 2008, consid. 2.3).</w:t>
      </w:r>
    </w:p>
    <w:p>
      <w:r>
        <w:rPr>
          <w:b/>
        </w:rPr>
        <w:t>E. 4.2</w:t>
      </w:r>
    </w:p>
    <w:p>
      <w:r>
        <w:t>Par surabondance de droit, il convient d'ajouter que, dans la mesure où l'intéressé n'entretient plus de relations étroites et effectives avec son épouse, il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(ATF 129 II 215 consid. 4.2; 125 II 585 consid. 2e; voir également les arrêts du Tribunal fédéral 2C_499/2007 du 8 février 2008, consid. 3.1, et 2A.89/2006 du 5 mai 2006, consid. 3.1). Quant aux relations de l'intéressé avec une compatriote, requérante d'asile turque selon ses allégations contenues dans trois courriers (2 février, 10 et 25 mars 2009), ce dernier n'a pas été en mesure d'indiquer au Tribunal de céans l'identité de cette personne ou de fournir de plus amples informations à ce propos, de sorte qu'elles ne sont pas relevantes en l'espèce. X.________ ne peut pas non plus se prévaloir de la disposition conventionnelle précitée, sous l'angle du droit au respect de la vie familiale, à l'égard de son frère et de sa soeur, majeurs établis en Suisse. En effet, les relations visées par l'art. 8 CEDH sont avant tout celles qui existent entre époux, ainsi que les relations entre parents et enfants mineurs vivant en ménage commun (cf. ATF 120 Ib 257 consid. 1d), ce qui n'est assurément pas le cas en l'espèce.</w:t>
      </w:r>
    </w:p>
    <w:p>
      <w:r>
        <w:rPr>
          <w:b/>
        </w:rPr>
        <w:t>E. 4.3</w:t>
      </w:r>
    </w:p>
    <w:p>
      <w:r>
        <w:t>Par ailleurs, pour pouvoir déduire de la protection de la vie privée garantie par l'art.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(cf. ATF 126 II 377 consid. 2c/aa p. 384 s.; arrêt du Tribunal fédéral 2C_774/2008 du 15 janvier 2009, consid. 2.2). Au vu du cas d'espèce, le recourant ne peut pas invoquer des relations privées exceptionnellement intenses avec la Suisse.</w:t>
      </w:r>
    </w:p>
    <w:p>
      <w:r>
        <w:rPr>
          <w:b/>
        </w:rPr>
        <w:t>E. 5.1</w:t>
      </w:r>
    </w:p>
    <w:p>
      <w:r>
        <w:t>Le recourant ne pouvant pas se prévaloir des droits conférés par l'art. 17 al. 2 LSEE ou par une quelconque autre disposition,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5.2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(cf. à cet égard le ch. 654 des anciennes Directives et commentaires de l'ODM précitées).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TAF C-567/2006 du 22 juillet 2008, consid. 7.1 et 7.2; C-8502/2007 du 2 octobre 2008, consid. 6.3; C-7331/2007 du 9 mai 2008, consid. 7.2, et réf. citées).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C-551/2006 du 16 septembre 2008, consid. 7.3).</w:t>
      </w:r>
    </w:p>
    <w:p>
      <w:r>
        <w:rPr>
          <w:b/>
        </w:rPr>
        <w:t>E. 6</w:t>
      </w:r>
    </w:p>
    <w:p>
      <w:r>
        <w:t>En l'espèce, outre les deux procédures d'asile qui se sont déroulées en 1991 et 1998, X.________ n'a sollicité la régularisation de ses conditions de séjour auprès des autorités cantonales compétentes qu'après son mariage au mois de juin 2001. Il peut donc se prévaloir d'un séjour ininterrompu - autorisé ou toléré - de huit ans en ce pays. Sur le plan professionnel, le recourant a travaillé comme plâtrier-peintre depuis le mois de mars 2001, d'abord dans l'entreprise de son frère située sur territoire fribourgeois, puis depuis le mois de septembre 2007 dans une autre entreprise de peinture sise sur le territoire vaudois. Il ressort par ailleurs des pièces du dossier que l'intéressé n'a fait l'objet d'aucune poursuite, ni d'actes de défaut de biens et qu'il n'a pas émargé à l'assistance publique. Quand bien même ces éléments démontrent un certain degré d'intégration, ils ne sauraient, en tant que tels, suffire toutefois à justifier la prolongation d'une autorisation de séjour dont le recourant n'a pu bénéficier qu'en raison de son mariage avec une compatriote, titulaire d'abord d'une autorisation de séjour, puis d'établissement en Suisse. En effet, il est à relever que le comportement de X.________ ne peut être qualifié d'exemplaire, dans la mesure où, sur l'ensemble de ses séjours en Suisse, il a donné lieu à plusieurs condamnations pour infractions à la LSEE, notamment en matière d'entrée, de séjour et de travail illégal (cf. décisions du 28 février 1994 du Tribunal de police de Bâle-Ville, du 4 juin 1998 du Juge d'instruction de la Gruyère, du 17 avril 2001 de la Préfecture du district de Lausanne et du 14 mai 2004 du Juge d'instruction du canton de Fribourg). Par ailleurs, le degré d'intégration du recourant au tissu social et économique suisse n'est pas si intense qu'il soit de nature à entraîner la poursuite de son séjour en ce pays. La période pendant laquelle le recourant a régulièrement résidé sur sol helvétique, d'une durée certes non négligeable, n'apparaît pas exceptionnellement longue. Cette durée, qui n'est au demeurant pas à elle seule déterminante, doit être de toute manière relativisée dans le cas particulier. Il sied en effet de relever que la dernière autorisation de séjour à l'année délivrée au recourant par les autorités cantonales vaudoises est arrivée à échéance le 28 février 2007 et que, depuis lors, ce dernier n'est admis à demeurer en Suisse que dans le cadre de la procédure relative au renouvellement de ses conditions de séjour en ce pays. Le Tribunal ne nie pas qu'après un séjour en Suisse tel que mentionné ci-dessus, l'intéressé y a développé un certain réseau social. Ces liens n'apparaissent pourtant pas plus importants que ceux que l'intéressé a pu nouer durant les années d'enfance et d'adolescence passées en Turquie, pays où vit encore sa mère (cf. lettre de l'intéressé du 8 juillet 2008). L'intéressé n'a par ailleurs allégué à aucun moment, ni, a fortiori, démontré qu'il prenait part à la vie associative locale ou participait, ne serait-ce que de manière occasionnelle, à des manifestations de type collectif. Compte tenu de la nature des emplois qu'il a exercés en Suisse (plâtrier-peintre), X.________ ne peut par ailleurs prétendre avoir fait preuve d'une évolution professionnelle hors du commun qui pourrait justifier en elle-même la prolongation de son séjour en ce pays, ni soutenir qu'il y aurait acquis des connaissances et qualifications telles qu'il aurait peu de chances de les faire valoir dans son pays d'origine. Dans ces circonstances, le Tribunal estime que la décision querellée prise par l'ODM le 12 septembre 2008 à l'endroit du recourant est conforme au droit, en tant qu'il y a lieu de considérer que, malgré la durée de sa présence en Suisse, l'intéressé n'a pas accompli dans ce pays un processus d'intégration sociale et professionnelle à ce point profond et durable qu'il commanderait le renouvellement de l'autorisation de séjour obtenue uniquement par l'effet d'un mariage avec une compatriote. Enfin, il est à noter que le recourant dispose encore d'un réseau familial dans son pays d'origine, dans la mesure où sa mère y vit toujours (cf. ci-dessus), et que les connaissance linguistiques et professionnelles acquises lors de son séjour en Suisse lui permettront de faciliter sa réinsertion en Turquie.</w:t>
      </w:r>
    </w:p>
    <w:p>
      <w:r>
        <w:rPr>
          <w:b/>
        </w:rPr>
        <w:t>E. 7</w:t>
      </w:r>
    </w:p>
    <w:p>
      <w:r>
        <w:t>Au vu de l'ensemble des éléments qui précèdent, le Tribunal est amené à conclure que l'autorité intimée n'a pas outrepassé son pouvoir d'appréciation en refusant de donner son approbation à la prolongation de l'autorisation de séjour délivrée antérieurement au recourant en application des règles sur le regroupement familial.</w:t>
      </w:r>
    </w:p>
    <w:p>
      <w:r>
        <w:rPr>
          <w:b/>
        </w:rPr>
        <w:t>E. 8</w:t>
      </w:r>
    </w:p>
    <w:p>
      <w:r>
        <w:t>L'intéressé n'obtenant pas d'autorisation de séjour, c'est à bon droit que l'autorité intimée a également prononcé son renvoi de Suisse, en application de l'art. 12 al. 3 LSEE. La décision de renvoi de Suisse étant ainsi confirmée dans son principe, il convient encore d'examiner si l'exécution de cette mesure est possible, licite et raisonnablement exigible, au sens de l'art. 14a al. 2 à 4 LSEE.</w:t>
      </w:r>
    </w:p>
    <w:p>
      <w:r>
        <w:rPr>
          <w:b/>
        </w:rPr>
        <w:t>E. 8.1</w:t>
      </w:r>
    </w:p>
    <w:p>
      <w:r>
        <w:t>Le recourant est en possession de documents suffisants ou à tout le moins est en mesure d'entreprendre toute démarche nécessaire auprès de la représentation de son pays d'origine en vue de l'obtention de documents de voyage lui permettant de retourner dans sa patrie. Ainsi, l'exécution de son renvoi ne se heurte pas à des obstacles insurmontables d'ordre technique et s'avère dès lors possible (art. 14a al. 2 LSEE).</w:t>
      </w:r>
    </w:p>
    <w:p>
      <w:r>
        <w:rPr>
          <w:b/>
        </w:rPr>
        <w:t>E. 8.2</w:t>
      </w:r>
    </w:p>
    <w:p>
      <w:r>
        <w:t>S'agissant de la licéité de l'exécution de son renvoi en Turquie,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arrêt du TAF C-3952/2007 du 19 novembre 2008, consid. 6.3.1 et jurisprudence citée).</w:t>
      </w:r>
    </w:p>
    <w:p>
      <w:r>
        <w:rPr>
          <w:b/>
        </w:rPr>
        <w:t>E. 8.3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(cf.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générale régnant actuellement en Turquie,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plusieurs années. Toutefois, compte tenu du degré d'autonomie dont il bénéficie au vu de son âge (35 ans) et du réseau social dont il dispose encore dans sa patrie (cf. consid. 6 in fine ci-dessus), il ne saurait prétendre devoir faire face à des difficultés de réintégration telles qu'elles pourraient conduire à une mise en danger concrète de sa personne au sens de l'art. 14a al. 4 LSEE. Au vu de l'ensemble des éléments exposés ci-avant, l'exécution du renvoi de X.________ de Suisse doit dès lors être considérée comme raisonnablement exigible.</w:t>
      </w:r>
    </w:p>
    <w:p>
      <w:r>
        <w:rPr>
          <w:b/>
        </w:rPr>
        <w:t>E. 8.4</w:t>
      </w:r>
    </w:p>
    <w:p>
      <w:r>
        <w:t>Il est encore à noter que les allégations de l'intéressé concernant la présence en Suisse d'un enfant dont il serait éventuellement le père ne constituent nullement un obstacle à son renvoi de Suisse, dans la mesure où le recourant n'a fourni à ce jour aucune information substantielle à ce propos.</w:t>
      </w:r>
    </w:p>
    <w:p>
      <w:r>
        <w:rPr>
          <w:b/>
        </w:rPr>
        <w:t>E. 9</w:t>
      </w:r>
    </w:p>
    <w:p>
      <w:r>
        <w:t>Enfin, dans la mesure où le dossier est complet et l'état de fait pertinent suffisamment établi, le TAF peut se dispenser de procéder à des mesures d'instruction complémentaires (telle que l'audition personnelle du recourant, voire des débats [cf. requêtes formulées en ce sens dans le mémoire du 14 octobre 2008]) dans le cadre de la présente cause (cf. ATF 134 I 140 consid. 5.3, 131 I 153 consid. 3, 130 II 425 consid. 2.1 et jurisprudence citée). Au demeurant, l'art. 29 al. 2 Cst. ne confère pas un droit inconditionnel à la tenue d'une audience et donc à s'exprimer oralement dans le cadre d'une procédure administrative (cf. ATF 134 précité; 130 II 425 précité et jurisprudence mentionnée; cf. aussi André Moser, Michael Beusch et Lorenz Kneubühler, Prozessieren vor dem Bundesverwaltungsgericht, in Handbücher für die Anwaltspraxis, Tome X, Bâle 2008, p. 144, ad ch. 3.86). Quant aux débats sollicités par le recourant, il suffit de relever que l'art. 6 CEDH n'est pas applicable aux contestations sur l'entrée et le séjour des étrangers (cf. arrêt du Tribunal fédéral du 31 janvier 2002 2P.23/2002, consid. 2.3).</w:t>
      </w:r>
    </w:p>
    <w:p>
      <w:r>
        <w:rPr>
          <w:b/>
        </w:rPr>
        <w:t>E. 10</w:t>
      </w:r>
    </w:p>
    <w:p>
      <w:r>
        <w:t>Il ressort de ce qui précède que, par sa décision du 12 septembre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