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C-652/2012 vom 5. März 2013</w:t>
      </w:r>
    </w:p>
    <w:p>
      <w:r>
        <w:t>Bundesverwaltungsgericht, 2013-03-05, DE</w:t>
      </w:r>
    </w:p>
    <w:p>
      <w:r>
        <w:rPr>
          <w:b/>
        </w:rPr>
        <w:t xml:space="preserve">Quelle: </w:t>
      </w:r>
      <w:r>
        <w:t>https://mcp.opencaselaw.ch/entscheid/bvger_C-652_2012</w:t>
      </w:r>
    </w:p>
    <w:p>
      <w:r>
        <w:t>FR: TAF C-652/2012 du 5 mars 2013</w:t>
      </w:r>
    </w:p>
    <w:p>
      <w:r>
        <w:t>IT: TAF C-652/2012 del 5 marzo 2013</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1.3.1</w:t>
      </w:r>
    </w:p>
    <w:p>
      <w:r>
        <w:t>Die Beschwerde vom 30. Januar 2012 gegen die Verfügung vom 9. Januar 2012 (act. 81) wurde frist- und formgerecht eingereicht (vgl. Art. 22a in Verbindung mit Art. 60 ATSG und Art. 52 Abs. 1 VwVG). Als Adressat dieser angefochtenen Verfügung ist der Beschwerdeführer berührt und hat ein schutzwürdiges Interesse an deren Aufhebung oder Änderung (vgl. Art. 59 ATSG).</w:t>
      </w:r>
    </w:p>
    <w:p>
      <w:r>
        <w:rPr>
          <w:b/>
        </w:rPr>
        <w:t>E. 1.3.2</w:t>
      </w:r>
    </w:p>
    <w:p>
      <w:r>
        <w:t>Die Verfügung vom 20. Juli 2011 (act. 57), mit welcher das Leistungsgesuch des Versicherten vom 2. Juni 2010 (act. 1) wegen Fehlens einer anspruchsbegründenden Invalidität abgewiesen worden ist, wurde mittels Formular E 211 vom 26. August 2011 eröffnet (act. 63 und 64). Es trifft - wie von der Vorinstanz am 29. Mai 2012 vernehmlassungsweise ausgeführt - zu, dass die gegen die Verfügung vom 20. Juli 2011 gerichtete, während laufender Beschwerdefrist bei der IVSTA eingereichte (vgl. Art. 48 Abs. 1 der Verordnung [EWG] Nr. 574/72) Eingabe des Beschwerdeführers vom 23. September 2011 (act. 60 bis 65) dem Bundesverwaltungsgericht zur Behandlung als Beschwerde hätte überweisen werden müssen (vgl. Art. 58 Abs. 3 ATSG). Dies wurde jedoch versäumt, weshalb im vorliegenden Verfahren sowohl die Verfügung vom 9. Januar 2012 als auch diejenige vom 20. Juli 2011 - durch welche der Beschwerdeführer ebenfalls berührt ist und ein schutzwürdiges Interesse an deren Aufhebung oder Änderung hat (vgl. E. 1.3.1 hiervor) - der richterlichen Überprüfung unterliegen. Zu ergänzen ist, dass die Eingabe vom 23. September 2011 unter der Bedingung, dass die Verfügung vom 20. Juli 2011 in Rechtskraft erwachsen wäre, entgegen der Auffassung der Vorinstanz nicht als Rentenrevisions- sondern als Neuanmeldungsgesuch an die Hand zu nehmen gewesen wäre.</w:t>
      </w:r>
    </w:p>
    <w:p>
      <w:r>
        <w:rPr>
          <w:b/>
        </w:rPr>
        <w:t>E. 1.3.3</w:t>
      </w:r>
    </w:p>
    <w:p>
      <w:r>
        <w:t>Nachdem auch ein Kostenvorschuss in der Höhe von Fr. 420.- geleistet worden ist, ergibt sich zusammenfassend, dass sämtliche Prozessvoraussetzungen erfüllt sind. Auf die Beschwerde ist daher einzutreten.</w:t>
      </w:r>
    </w:p>
    <w:p>
      <w:r>
        <w:rPr>
          <w:b/>
        </w:rPr>
        <w:t>E. 1.4</w:t>
      </w:r>
    </w:p>
    <w:p>
      <w:r>
        <w:t>Anfechtungsobjekte bilden nach dem vorstehend Dargelegten die Verfügungen der Vorinstanz vom 20. Juli 2011 (act. 57) und 9. Januar 2012 (act. 81). Streitig und zu prüfen ist die Rechtmässigkeit dieser Verfügungen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zweiten Verfü­gung vom 9. Januar 2012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das Verfügungsdatum vom 9. Januar 2012 können ebenfalls die Normen des vom Bundesrat auf den 1. Januar 2012 in Kraft gesetzten ersten Teils der 6. IV-Revision (IV-Revision 6a) zur Anwendung gelangen.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ist vorliegend gegeben. Nach der Recht­sprechung des EVG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Da die Verfügung vom 20. Juli 2011 (act. 57) nicht (unangefochten) in Rechtskraft getreten ist (vgl. E. 1.3.2 hiervor), kann diesem Entscheid hinsichtlich des Vergleichszeitpunktes keinerlei Wirkung zukommen (vgl. zum Vergleichszeitpunkt im Rahmen von Neuanmeldungen BGE 133 V 108 E. 5.3; 130 V 71 E. 3.2.3; AHI 1999 S. 84 E. 1b). Es ist somit nicht bloss zu prüfen, ob zwischen der Verfügung vom 20. Juli 2011 und derjenigen vom 9. Januar 2012 eine rentenrelevante Veränderung glaubhaft gemacht worden ist. Vielmehr ist der Rentenanspruch des Beschwerdeführers einer umfassenden Prüfung zu unterziehen.</w:t>
      </w:r>
    </w:p>
    <w:p>
      <w:r>
        <w:rPr>
          <w:b/>
        </w:rPr>
        <w:t>E. 3.1</w:t>
      </w:r>
    </w:p>
    <w:p>
      <w:r>
        <w:t>Die Vorinstanz stützte sich beim Erlass der Verfügung vom 20. Juli 2011 in erster Linie auf die Stellungnahme von Dr. med. B._______ vom 1. Mai 2011 (act. 43). Dr. med. B._______ führte zusammengefasst aus, die von ihr vorgeschlagene Begutachtung in der Schweiz sei nicht durchgeführt worden. Es seien in Spanien neue Unterlagen eingefordert worden. Eingereicht worden sei einzig ein handschriftlicher Brief ohne Briefkopf und ohne Datum. Weiter sei nicht ersichtlich, ob dieser ein Arzt oder jemand anderes verfasst habe. Hinzu komme, dass er unleserlich sei. Auch seien die angeforderten Röntgen- und CT-Bilder nicht eingereicht worden. Beim Versicherten werde die Diagnose einer Silikose gestellt. Typisch für diese Erkrankung wäre eine restriktive Ventilationsstörung. Der Versicherte zeige aber lediglich eine obstruktive Ventilationsstörung, die wohl eher durch den langjährigen schweren Nikotinabusus hervorgerufen worden sei. Objektiv bestehe eine rein obstruktive Ventilationsstörung mittelschweren Grades, assoziiert mit belastungsabhängiger Dyspnoe (GOLD Stadium II). Es bestünden klinisch und im EKG keinerlei Hinweise auf ein Cor pulmonale. Der klinische Status des Versicherten sei ansonsten gut. Die Silikose sei eine anerkannte Berufskrankheit bei Bergarbeitern, Steinmetzen, Sandstrahlern und Bauarbeitern, die Kontakt mit den auslösenden Stäuben hätten. Eine weitere Tätigkeit, die ein Arbeiten in diesen Stäuben bedeuten würde, sei deshalb nicht mehr möglich. In der bisherigen Tätigkeit bestehe demzufolge eine 100%ige Arbeitsunfähigkeit ab 1. Juni 2010. Eine leidensadaptierte Verweisungstätigkeit ab gleichem Datum bleibe dem Versicherten aber weiter vollschichtig zumutbar.</w:t>
      </w:r>
    </w:p>
    <w:p>
      <w:r>
        <w:rPr>
          <w:b/>
        </w:rPr>
        <w:t>E. 3.2</w:t>
      </w:r>
    </w:p>
    <w:p>
      <w:r>
        <w:t>Bei der Stellungnahme von Dr. med. B._______ vom 1. Mai 2011 handelt es sich um einen Bericht im Sinne von Art. 59 Abs. 2bis IVG, dem nicht jegliche Aussen- oder Beweiswirkung abgesprochen werden kann; vielmehr ist dieser ein entscheidrelevantes Aktenstück (vgl. hierzu Urteil I 143/07 des BGer vom 14. September 2007 E. 3.3 mit Hinweisen; vgl. auch Urteil I 694/05 des EVG vom 15. Dezember 2006 E. 5). Wie bereits dargelegt wurde (vgl. E. 2.5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Dr. med. B._______ verfügt über einen Facharzttitel in den medizinischen Disziplinen Nephrologie und Allgemeine Innere Medizin, weshalb ihrer Stellungnahme volle Beweiskraft zukommen kann, wenn die übrigen, von der bundesgerichtlichen Rechtsprechung herausgearbeiteten Kriterien erfüllt sind.</w:t>
      </w:r>
    </w:p>
    <w:p>
      <w:r>
        <w:rPr>
          <w:b/>
        </w:rPr>
        <w:t>E. 3.2.1</w:t>
      </w:r>
    </w:p>
    <w:p>
      <w:r>
        <w:t>Die Stellungnahme von Dr. med. B._______ vom 1. Mai 2011 erfüllt diese Kriterien nicht rechtsgenüglich, so dass darauf nicht vorbehaltlos abgestellt werden kann. Obwohl sie in ihrem früheren Bericht vom 24. Januar 2011 noch ausgeführt hatte, es sei eine pneumologische Untersuchung in der Schweiz notwendig, um die Arbeitsfähigkeit des Versicherten in der bisherigen und allfälligen Verweisungstätigkeiten beurteilen zu können (act. 29), nahm sie diesbezüglich in ihrem Bericht vom 1. Mai 2011 (act. 43) Stellung. Sie vertrat den Standpunkt, dass in der bisherigen Tätigkeit eine 100%ige Arbeitsunfähigkeit bestehe, eine leidensangepasste Verweistätigkeit jedoch weiter vollschichtig zumutbar sei, obwohl die von ihr vorgeschlagene Begutachtung in der Schweiz nicht durchgeführt worden war, das neu eingereichte Dokument in Form eines handschriftlichen Briefs keinen Briefkopf und kein Datum trug und auch der Verfasser nicht erkennbar war. Unter diesen Umständen ist die spätere Beurteilung von Dr. med. B._______ nicht nachvollziehbar. Ergänzend ist in diesem Zusammenhang zu erwähnen, dass auch die von ihr verlangten Röntgen- und CT-Bilder damals nicht eingereicht worden waren resp. Dr. med. B._______ diese im Mai 2011 nicht hatte beurteilen können.</w:t>
      </w:r>
    </w:p>
    <w:p>
      <w:r>
        <w:rPr>
          <w:b/>
        </w:rPr>
        <w:t>E. 3.2.2</w:t>
      </w:r>
    </w:p>
    <w:p>
      <w:r>
        <w:t>Somit wurde der Sachverhalt nicht rechtsgenüglich abgeklärt und gewürdigt (vgl. Art. 43 ff. ATSG und Art. 12 VwVG). Eine Rückweisung der Sache in Nachachtung des Untersuchungsgrundsatzes (Art. 43 Abs. 1 ATSG) an die Vorinstanz zur weiteren Abklärung ist bereits unter diesen Umständen möglich (vgl. BGE 137 V 210 E. 4.4.1.4). Es besteht weiterer Abklärungsbedarf und es kann nicht im Sinne einer antizipierten Beweiswürdigung (vgl. hierzu BGE 131 I 153 E. 3; SVR 2007 IV Nr. 45 S. 149 E. 4; Urteil des BGer I 9/07 vom 9. Februar 2007 E. 4) gesagt werden, dass von einer zusätzlichen, medizinisch nachvollziehbaren und schlüssig begründeten Beurteilung des Krankheitsverlaufs keine verwertbaren entscheidrelevanten Erkenntnisse zu erwarten sind (vgl. Urteils des BGer 8C_189/2008 vom 4. Juli 2008 E. 5 mit Hinweisen).</w:t>
      </w:r>
    </w:p>
    <w:p>
      <w:r>
        <w:rPr>
          <w:b/>
        </w:rPr>
        <w:t>E. 3.2.3</w:t>
      </w:r>
    </w:p>
    <w:p>
      <w:r>
        <w:t>Nach dem Dargelegten ist als Zwischenergebnis festzuhalten, dass die Verfügung vom 20. Juli 2011 nicht rechtmässig ist und deshalb aufzuheben ist. Hinsichtlich derjenigen vom 9. Januar 2012 gilt aufgrund der nachfolgenden Erwägungen nichts anderes:</w:t>
      </w:r>
    </w:p>
    <w:p>
      <w:r>
        <w:rPr>
          <w:b/>
        </w:rPr>
        <w:t>E. 3.3</w:t>
      </w:r>
    </w:p>
    <w:p>
      <w:r>
        <w:t>Im Rahmen des Erlasses der angefochtenen Verfügung vom 9. Januar 2012 stützte sich die Vorinstanz im Wesentlichen auf die weiteren Berichte von Dr. med. B._______ vom 17. Juli 2011 (act. 56), 16. Oktober 2011 (act. 67) und 26. Dezember 2011 (act. 80) und Dr. med. C._______, Spezialarzt Innere Medizin, vom 16. Mai 2012 (act. 83).</w:t>
      </w:r>
    </w:p>
    <w:p>
      <w:r>
        <w:rPr>
          <w:b/>
        </w:rPr>
        <w:t>E. 3.3.1</w:t>
      </w:r>
    </w:p>
    <w:p>
      <w:r>
        <w:t>In ihrer Stellungnahme vom 17. Juli 2011 folgerte Dr. med. B._______, anlässlich der Audition seien keine neuen medizinischen Dokumente eingereicht worden, weshalb ihre Beurteilung der Arbeitsfähigkeit vom 1. Mai 2011 unverändert gültig bleibe (act. 56). Am 16. Oktober 2011 führte Dr. med. B._______ aus, offenbar habe der Versicherte im August 2011 Schulterbeschwerden rechts und im September 2011 Rückenbeschwerden gehabt. Im Formular E 213 vom 24. August 2010 sei ausser der Lungenerkrankung keine andere Gesundheitsstörung aufgeführt. Es handle sich somit um neu aufgetretene Beschwerden, die erst nach Verfassen ihrer Stellungnahmen aufgetreten seien. Diejenige vom 17. Juli 2011 und frühere würden durch die neu eingereichten medizinischen Unterlagen keine Änderung erfahren. Die bisherige Beurteilung der Arbeitsfähigkeit bleibe unverändert (B-act. 67). In ihrer Stellungnahme vom 26. Dezember 2011 erwähnte Dr. med. B._______, einzig in den beiden "Austrittsberichten Chirurgie" vom Mai und Juli 2011 werde eine neue Diagnose erwähnt. Offenbar sei der Versicherte am 25. April 2011 hospitalisiert worden, um eine laparoskopische Gastrektomie und Lymphadenektomie durchzuführen, nachdem anlässlich einer Gastroskopie ein Adenokarzinom des Magens diagnostiziert worden sei. Hinweise auf Metastasen gebe es keine. Eine erneute Hospitalisation sei am 22. Juli 2011 erfolgt, nachdem der Versicherte während zweier Tage erbrochen und über Magenschmerzen geklagt habe. Anlässlich einer Endoskopie sei eine Narbenstenose an der oesophagojejuna-len Anastomose festgestellt worden, die problemlos aufbougiert werden könne. Das in kurativer Absicht operierte Magenkarzinom in frühem Stadium bei gutem Allgemeinzustand stelle keine Kontraindikation zur Ausübung einer körperlichen leichten Verweistätigkeit dar. Eine solche bleibe dem Versicherten auch nach der Diagnose eines operierten Magenkarzinoms vollschichtig zumutbar. Die durch die (laparaskopische) Operation verursachte krankheitsbedingte Arbeitsunfähigkeit sei aufgrund der eher kurzen zeitlichen Dauer nicht rentenrelevant und eine belastende Chemo- oder Strahlentherapie habe nicht durchgeführt werden müssen. Die Beurteilung der Arbeitsfähigkeit bleibe unverändert zu derjenigen vom 1. Mai 2011 (act. 80). Dr. med. C._______, Spezialarzt Innere Medizin FMH, berichtete am 16. Mai 2012, nach Durchsicht des gesamten Dossiers könne er die Stellungnahmen von Dr. med. B._______ nur bestätigen. Der nachgereichte Arztbericht liefere keinerlei neuen Aspekte (act. 83).</w:t>
      </w:r>
    </w:p>
    <w:p>
      <w:r>
        <w:rPr>
          <w:b/>
        </w:rPr>
        <w:t>E. 3.3.2</w:t>
      </w:r>
    </w:p>
    <w:p>
      <w:r>
        <w:t>Wie bereits dargelegt wurde (vgl. E. 3.2.1 hiervor), erfüllt die von Dr. med. B._______ am 1. Mai 2011 abgegebene Beurteilung die von der bundesgerichtlichen Rechtsprechung herausgearbeiteten Kriterien an den vollen Beweiswert eines ärztlichen Berichts nicht. Das gilt folglich auch für ihre Stellungnahmen vom 17. Juli und 16. Oktober 2011, da sie darin betreffend die Arbeits- und Leistungsfähigkeit jeweils auf ihre Beurteilung vom Mai 2011 verwiesen hatte. Mit Blick auf die Stellungnahme von Dr. med. B._______ vom 16. Dezember 2011 ist zwar nachvollziehbar, dass die - durch die (laparaskopische) Operation verursachte - krankheitsbedingte Arbeitsunfähigkeit aufgrund der eher kurzen zeitlichen Dauer mit grosser Wahrscheinlichkeit nicht rentenrelevant gewesen war, zumal keine belastende Folgetherapie hatte durchgeführt werden müssen. Jedoch verwies Dr. med. B._______ auch in dieser Stellungnahme auf den Bericht vom 1. Mai 2011, weshalb nach dem Dargelegten auch die Beurteilung vom Dezember 2011 nicht als voll beweiskräftige Entscheidgrundlage dienen kann. Hinzu kommt, dass sich aufgrund des Spitalaustrittsberichts vom 25. Mai 2011 (act. 71 und 72) auch hinsichtlich der von Dr. med. B._______ am 1. Mai 2011 diagnostizierten Lungenerkrankung in Form einer Silikose Unklarheiten ergeben. Zwar lässt eine Diagnose für sich allein noch keinen Schluss auf die gesundheitlich bedingte Einschränkung in der Arbeitsfähigkeit zu (vgl. BGE 132 V 65 E. 3.4). Aufgrund der Ausführungen von Dr. med. B._______ vom 26. Dezember 2011, wonach der Versicherte als "ASA II" - eine anästhesiologische Klassifikation, die eine funktionell relevante Lungenerkrankung ausschliesse - eingeschätzt worden sei, was sie wegen den pneumologischen Beurteilungen doch zumindest erstaune, ergeben sich jedoch zwingend zu klärende Unstimmigkeiten.</w:t>
      </w:r>
    </w:p>
    <w:p>
      <w:r>
        <w:rPr>
          <w:b/>
        </w:rPr>
        <w:t>E. 3.3.3</w:t>
      </w:r>
    </w:p>
    <w:p>
      <w:r>
        <w:t>Abschliessend ist festzuhalten, dass auch der Bericht von Dr. med. C._______ vom 16. Mai 2012 nicht als entscheidrelevante rechtsgenügliche Entscheidbasis dienen kann, da auch darin die ab dem 1. Mai 2011 von Dr. med. B._______ abgegebenen Schlussfolgerungen bestätigt worden waren.</w:t>
      </w:r>
    </w:p>
    <w:p>
      <w:r>
        <w:rPr>
          <w:b/>
        </w:rPr>
        <w:t>E. 4</w:t>
      </w:r>
    </w:p>
    <w:p>
      <w:r>
        <w:t>Aufgrund der vorstehenden Erwägungen ist zusammenfassend festzustellen, dass die Vorinstanz den Sachverhalt nicht rechtsgenüglich abgeklärt und gewürdigt hat, weshalb eine Rückweisung an die Vorinstanz zur weiteren Abklärung unumgänglich ist (vgl. auch E. 3.2.2 hiervor). Nach Vorliegen der Ergebnisse der zusätzlich erforderlichen Begutachtung - im Rahmen welcher sämtliche bisher verfassten ärztlichen Berichte zu berücksichtigen sind - hat die Vorinstanz - falls erforderlich - einen (bezifferten) Einkommensvergleich durchzuführen und ergänzende Abklärungen hinsichtlich der Verwertbarkeit der Arbeitsfähigkeit in die Wege zu leiten (vgl. Urteile I 462/02 des EVG vom 26 Mai 2003 und 9C_921/2009 des BGer vom 22. Juni 2010). Bei diesem Verfahrensausgang kann die Frage, ob die Vorinstanz durch das Nichtübersetzen von Arztberichten aus Spanien allenfalls das rechtliche Gehör verletzt hat, offen gelassen werden.</w:t>
      </w:r>
    </w:p>
    <w:p>
      <w:r>
        <w:rPr>
          <w:b/>
        </w:rPr>
        <w:t>E. 5</w:t>
      </w:r>
    </w:p>
    <w:p>
      <w:r>
        <w:t>Aufgrund der vorstehenden Erwägungen ist zusammenfassend festzustellen, dass die Beschwerden vom 23. September 2011 und 30. Januar 2012 insoweit gutzuheissen sind, als dass die angefochtenen Verfügungen vom 20. Juli 2011 und 9. Januar 2012 aufzuheben und die Akten im Sinne der Erwägungen an die Vorinstanz zum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420.- nach Eintritt der Rechtskraft des vorliegenden Urteils zurückzuerstatten. Der Vorinstanz sind ebenfalls keine Verfahrenskosten aufzuerlegen (Art. 63 Abs. 2 VwVG).</w:t>
      </w:r>
    </w:p>
    <w:p>
      <w:r>
        <w:rPr>
          <w:b/>
        </w:rPr>
        <w:t>E. 6.2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1'500.-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