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C-6528/2007 vom 3. Februar 2010</w:t>
      </w:r>
    </w:p>
    <w:p>
      <w:r>
        <w:t>Bundesverwaltungsgericht, 2010-02-03, FR</w:t>
      </w:r>
    </w:p>
    <w:p>
      <w:r>
        <w:rPr>
          <w:b/>
        </w:rPr>
        <w:t xml:space="preserve">Quelle: </w:t>
      </w:r>
      <w:r>
        <w:t>https://mcp.opencaselaw.ch/entscheid/bvger_C-6528_2007</w:t>
      </w:r>
    </w:p>
    <w:p>
      <w:r>
        <w:t>FR: TAF C-6528/2007 du 3 février 2010</w:t>
      </w:r>
    </w:p>
    <w:p>
      <w:r>
        <w:t>IT: TAF C-6528/2007 del 3 febbraio 2010</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d'extension à tout le territoire de la Confédération d'une décision cantonale de renvoi prononcées par l'ODM (cf. art. 33 let. d LTAF) sont susceptibles de recours au Tribunal, qui statue définitivement (cf. art. 1 al. 2 LTAF en relation avec l'art. 83 let. c ch. 4 de la loi du 17 juin 2005 sur le Tribunal fédéral [LTF, RS 173.110]).</w:t>
      </w:r>
    </w:p>
    <w:p>
      <w:r>
        <w:rPr>
          <w:b/>
        </w:rPr>
        <w:t>E. 1.2</w:t>
      </w:r>
    </w:p>
    <w:p>
      <w:r>
        <w:t>L'entrée en vigueur, le 1er janvier 2008, de la LEtr a entraîné l'abrogation de la loi fédérale du 26 mars 1931 sur le séjour et l'établissement des étrangers (LSEE de 1931, RS 1 113), conformément à l'art. 125 LEtr, en relation avec le chiffre I de son annexe 2, ainsi que celle de certaines ordonnances d'exécution, tel le règlement d'exécution du 1er mars 1949 de la loi fédérale sur le séjour et l'établissement des étrangers (RSEE de 1949, RO 1949 I 232) (cf. art. 91 de l'ordonnance du 24 octobre 2007 relative à l'admission, au séjour et à l'exercice d'une activité lucrative [OASA, RS 142.201]). Dès lors qu'en l'occurrence, la décision cantonale révoquant l'autorisation de séjour et faisant débuter la procédure de renvoi date du 2 février 2006, soit avant l'entrée en vigueur de la LEtr, l'ancien droit matériel est applicable conformément à l'art. 126 al. 1 LEtr (cf. en ce sens ATAF 2008/1 consid. 2 p. 2 ss et arrêt du Tribunal administratif fédéral C-3377/2008 du 3 mars 2009 consid. 4.3). En revanche, en vertu de l'art. 126 al. 2 LEtr, la procédure relative aux demandes déposées avant l'entrée en vigueur de la LEtr est régie par le nouveau droit.</w:t>
      </w:r>
    </w:p>
    <w:p>
      <w:r>
        <w:rPr>
          <w:b/>
        </w:rPr>
        <w:t>E. 1.3</w:t>
      </w:r>
    </w:p>
    <w:p>
      <w:r>
        <w:t>A moins que la LTAF n'en dispose autrement, la procédure devant le Tribunal est régie par la PA (art. 37 LTAF).</w:t>
      </w:r>
    </w:p>
    <w:p>
      <w:r>
        <w:rPr>
          <w:b/>
        </w:rPr>
        <w:t>E. 1.4</w:t>
      </w:r>
    </w:p>
    <w:p>
      <w:r>
        <w:t>L'intéressée a qualité pour recourir (cf. art. 48 al. 1 PA). Son recours, présenté dans la forme et le délai prescrits par la loi, est recevable (cf. art. 50 et 52 PA).</w:t>
      </w:r>
    </w:p>
    <w:p>
      <w:r>
        <w:rPr>
          <w:b/>
        </w:rPr>
        <w:t>E. 2.1</w:t>
      </w:r>
    </w:p>
    <w:p>
      <w:r>
        <w:t>L'étranger qui n'est au bénéfice d'aucune autorisation peut être tenu en tout temps de quitter la Suisse (art. 12 al. 1 LSEE). L'étranger est tenu de quitter le canton à l'échéance de l'autorisation (art. 12 al. 2 LSEE).</w:t>
      </w:r>
    </w:p>
    <w:p>
      <w:r>
        <w:rPr>
          <w:b/>
        </w:rPr>
        <w:t>E. 2.2</w:t>
      </w:r>
    </w:p>
    <w:p>
      <w:r>
        <w:t>En vertu de l'art. 12 al. 3 phr. 3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w:t>
      </w:r>
    </w:p>
    <w:p>
      <w:r>
        <w:rPr>
          <w:b/>
        </w:rPr>
        <w:t>E. 2.3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3.1</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cf. NICOLAS WISARD, Les renvois et leur exécution en droit des étrangers et en droit d'asile, Bâle/Francfort-sur-le-Main 1997, p. 90ss et 100ss, et réf. cit.).</w:t>
      </w:r>
    </w:p>
    <w:p>
      <w:r>
        <w:rPr>
          <w:b/>
        </w:rPr>
        <w:t>E. 3.2</w:t>
      </w:r>
    </w:p>
    <w:p>
      <w:r>
        <w:t>Le renvoi prononcé en application de l'art. 12 al. 3 phr. 1 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URS BOLZ, Rechtsschutz im Ausländer- und Asylrecht, Bâle/Francfort-sur-le Main 1990, p. 62ss).</w:t>
      </w:r>
    </w:p>
    <w:p>
      <w:r>
        <w:rPr>
          <w:b/>
        </w:rPr>
        <w:t>E. 3.3</w:t>
      </w:r>
    </w:p>
    <w:p>
      <w:r>
        <w:t>Dans ces conditions, les motifs ayant conduit les autorités cantonales de police des étrangers, après une pesée des intérêts publics et privés en présence, à refuser la délivrance ou le renouvellement d'une autorisation et à prononcer le renvoi de l'étranger de leur territoire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 en Suisse, ou à ses attaches familiales en ce pays),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LSEE.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LSEE (cf. arrêt du Tribunal administratif fédéral C-1825/2009 du 26 octobre 2009 consid. 3.3 et jurisprudence citée).</w:t>
      </w:r>
    </w:p>
    <w:p>
      <w:r>
        <w:rPr>
          <w:b/>
        </w:rPr>
        <w:t>E. 3.4</w:t>
      </w:r>
    </w:p>
    <w:p>
      <w:r>
        <w:t>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force est de constater que la décision du SPOP du 2 février 2006 révoquant l'autorisation de séjour de A._______ et prononçant son renvoi du territoire cantonal a été confirmée par le Tribunal administratif du canton de Vaud en date du 11 avril 2007, puis par le Tribunal fédéral par arrêt du 2 juillet 2007. Cette décision a acquis force de chose jugée et est dès lors exécutoire. La prénommée, à défaut d'être encore titulaire d'un titre de séjour, n'est donc plus autorisée à résider légalement sur le territoire vaudois.</w:t>
      </w:r>
    </w:p>
    <w:p>
      <w:r>
        <w:rPr>
          <w:b/>
        </w:rPr>
        <w:t>E. 4.2</w:t>
      </w:r>
    </w:p>
    <w:p>
      <w:r>
        <w:t>Par ailleurs, l'autorité intimée n'a pas jugé nécessaire de renoncer à l'extension du renvoi à tout le territoire de la Suisse, ce qui ne saurait être contesté dans la mesure où il ne ressort pas du dossier que la recourante aurait engagé, à la suite des décisions négatives rendues par les autorités vaudoises, une nouvelle procédure d'autorisation dans un canton tiers qui se serait déclaré disposé à régler ses conditions de séjour sur son propre territoire (cf. arrêt du Tribunal administratif fédéral C-7622/2007 du 19 août 2009 consid. 5.2 et référence citée).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se révèle donc parfaitement fondée quant à son principe.</w:t>
      </w:r>
    </w:p>
    <w:p>
      <w:r>
        <w:rPr>
          <w:b/>
        </w:rPr>
        <w:t>E. 5</w:t>
      </w:r>
    </w:p>
    <w:p>
      <w:r>
        <w:t>La décision de renvoi de Suisse étant confirmée, il convient encore d'examiner s'il se justifie, en application de l'art. 14a al. 1 LSEE, d'inviter l'autorité intimée à prononcer l'admission provisoire de 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 ment exigée si elle implique la mise en danger concrète de l'étranger (art. 14a al. 2 à 4 LSEE).</w:t>
      </w:r>
    </w:p>
    <w:p>
      <w:r>
        <w:rPr>
          <w:b/>
        </w:rPr>
        <w:t>E. 6.1</w:t>
      </w:r>
    </w:p>
    <w:p>
      <w:r>
        <w:t>Les trois conditions précitées, susceptibles d'empêcher l'exécution du renvoi (illicéité, inexigibilité et impossibilité) sont de nature alternative: il suffit que l'une d'elles soit réalisée pour que le renvoi soit inexécutable. En l'espèce, dans la mesure où le recours ne porte que sur la question de la possibilité de l'exécution du renvoi, le Tribunal se limitera à examiner le pourvoi sous ce seul angle.</w:t>
      </w:r>
    </w:p>
    <w:p>
      <w:r>
        <w:rPr>
          <w:b/>
        </w:rPr>
        <w:t>E. 6.2</w:t>
      </w:r>
    </w:p>
    <w:p>
      <w:r>
        <w:t>Le Tribunal rappelle qu'une admission provisoire fondée sur l'art. 14a al. 2 LSEE ne peut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(cf. arrêt du Tribunal administratif fédéral E-3426/2006 du 30 juillet 2008 consid. 3.2 à propos de l'art. 83 al. 2 LEtr et jurisprudence citée).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L'autorité de première instance dispose d'une certaine marge dans l'appréciation de ces critères. Le pouvoir d'appréciation de l'ODM trouve ses limites dans l'obligation faite à cette autorité, en cas d'existence d'obstacles objectifs durables à l'exécution du renvoi, d'en faire le constat et de prononcer l'admission provisoire. L'appréciation à laquelle procède l'autorité de recours se fonde sur la situation au moment où elle prend sa décision (cf. Jurisprudence et informations de la Commission suisse de recours en matière d'asile [JICRA] 2006 n°15 consid. 3.1 p. 163 ss). L'impossibilité de l'exécution du renvoi ne peut être admise que si la personne à renvoyer s'est soumise à toutes les démarches exigées par les autorités cantonales et fédérales et y a collaboré de son mieux, sans que le résultat visé ait pu cependant être atteint. Elle doit également être constatée si la personne intéressée s'est livrée de son propre chef, avec l'appui desdites autorités, à toutes les tentatives qu'on pouvait exiger d'elle auprès des autorités de son pays d'origine pour permettre son retour, mais sans succès (cf. arrêt du Tribunal administratif fédéral E-3426/2006 précité consid. 3.2 et jurisprudence citée).</w:t>
      </w:r>
    </w:p>
    <w:p>
      <w:r>
        <w:rPr>
          <w:b/>
        </w:rPr>
        <w:t>E. 6.3</w:t>
      </w:r>
    </w:p>
    <w:p>
      <w:r>
        <w:t>Selon les renseignements transmis à l'ODM, au mois de mars 2007, par le Haut Commissariat pour les réfugiés des Nations Unies, les autorités cubaines considèrent comme « émigrants » les ressortissants cubains ayant émigré illégalement ou ayant séjourné plus de 11 mois et 29 jours à l'étranger, soit au delà de la validité officielle de l'« autorisation de sortie temporaire ». Ces ressortissants ne sont alors, en principe, autorisés à retourner à Cuba qu'en qualité de visiteurs et non pas de résidents. S'ils souhaitent toutefois se réinstaller dans ce pays, ils doivent déposer une demande formelle de réadmission sur le territoire cubain en tant que résidents. Ces requêtes sont examinées au cas par cas par les autorités cubaines et sont agrées de manière exceptionnelle.</w:t>
      </w:r>
    </w:p>
    <w:p>
      <w:r>
        <w:rPr>
          <w:b/>
        </w:rPr>
        <w:t>E. 6.4</w:t>
      </w:r>
    </w:p>
    <w:p>
      <w:r>
        <w:t>Dans le cas d'espèce, l'intéressée a expliqué, dans ses observations du 20 juin 2008, que, si elle était retournée à Cuba les deux premières années ayant suivi son arrivée en Suisse grâce au soutien financier de son époux, elle n'avait toutefois pas pu s'y rendre en 2006 pour des raisons économiques, ce dernier ayant ouvert une action en annulation du mariage, subsidiairement en divorce, le 18 novembre 2005. Par certificat du 6 juin 2006 produit dans le cadre de la procédure de recours contre la décision du SPOP du 2 février 2006, l'Ambassade de Cuba à Berne a attesté que la recourante se trouvait dans une situation d'émigrante, dès lors qu'elle n'avait pas de domicile permanent dans sa patrie. En outre, par lettre datée du 17 août 2007, un collègue de travail de l'intéressée a notamment déclaré qu'il l'avait accompagnée auprès de cette autorité, au mois d'avril et juin 2007, et que la Consule leur avait alors indiqué que A._______ était émigrante, qu'elle n'avait pas le droit de rentrer définitivement dans sa patrie et qu'elle ne serait, le cas échéant, même pas acceptée dans l'avion. Par courrier du 14 février 2008, un Municipal de la ville de Morges a également certifié qu'il s'était rendu, le même jour, avec la recourante auprès de l'Ambassade de Cuba à Berne, que le premier secrétaire de cette représentation avait affirmé que, bien qu'étant d'origine cubaine, A._______ n'avait pas de résidence à Cuba et qu'en cas de retour dans son pays, elle serait immédiatement renvoyée par le même avion vers son lieu de départ. Par ailleurs, donnant suite au préavis de l'ODM du 27 novembre 2008, la prénommée a adressé, le 14 janvier 2009, sous pli LSI, une demande à l'Ambassade de Cuba à Berne, au terme de laquelle elle a en particulier expliqué que son mariage s'était soldé par un échec, qu'elle ne disposait plus d'un droit de séjour en Suisse et qu'elle requérait d'être mise au bénéfice d'une autorisation pour rentrer définitivement dans sa patrie. Le 27 janvier 2009, elle s'est encore présentée - sur invitation téléphonique - devant cette représentation, laquelle lui a délivré un certificat confirmant qu'elle était partie de Cuba le 17 mai 2005 grâce à une autorisation de voyage à l'étranger, qu'elle n'était pas rentrée au pays dans les délais stipulés par les lois cubaines sur la migration, qu'elle était ainsi émigrante et qu'un retour à Cuba pour y résider de façon permanente était impossible. Il sied à cet égard de relever que, dans ses déterminations du 14 mai 2008, l'ODM avait précisément fait grief à la recourante de n'avoir fourni aucun document émanant des autorités cubaines attestant de l'impossibilité objective d'un retour et d'une réinstallation à Cuba. Selon les prescriptions prévalant dans le pays d'origine de la recourante, les ressortissants cubains considérés comme "émigrants" par les autorités cubaines (cf. consid. 6.3 supra) doivent formellement solliciter leur réadmission comme résidents sur le territoire cubain, en principe par le biais d'un formulaire (cf. rapport de l'Organisation suisse d'aide aux réfugiés du 16 février 2009 intitulé « Kuba: Rückkehr »). En l'espèce, il n'a certes pas été démontré que la recourante ait effectivement rempli un tel formulaire, de sorte qu'on peut se demander si cette dernière a accompli toutes les démarches qu'on pouvait raisonnablement attendre d'elle pour permettre son retour dans son pays d'origine. Au vu des démarches déjà entreprises sur la base des informations données par les autorités, cette dernière question n'est toutefois pas déterminante. En effet, tout porte à penser que la présentation d'un tel formulaire n'aurait pas abouti à un résultat plus positif, au vu de l'opposition systématique manifestée, à plusieurs reprises, par l'Ambassade de Cuba à Berne, suite aux diverses démarches accomplies par l'intéressée (cf. lettres de témoignage des 17 août 2007 et 14 février 2008, demande formelle de retour définitif à Cuba du 14 janvier 2009). Par ailleurs, l'impossibilité de l'exécution de son renvoi prévaut depuis plus d'un an et pour une durée indéterminée (cf. en particulier les « certificado » établis par l'Ambassade de Cuba à Berne en date des 6 juin 2006, respectivement 27 janvier 2009). Il sied enfin de relever que, dans ses dernières déterminations du 31 mars 2009, l'ODM s'est référé à l'art. 83 al. 7 let. c LEtr qui dispose notamment que l'admission provisoire n'est pas ordonnée lorsque l'impossibilité d'exécuter le renvoi ou l'expulsion est due au comportement de l'étranger. Or, comme rappelé ci-dessus, la décision cantonale révoquant l'autorisation de séjour et faisant débuter la procédure de renvoi date du 2 février 2006, soit avant l'entrée en vigueur de la LEtr, de sorte que l'ancien droit matériel est applicable à la présente cause, conformément à l'art. 126 al. 1 LEtr (cf. consid. 1.2 supra). Certes, une semblable réserve figure à l'ancien art. 17 al. 2 de l'ordonnance du 11 août 1999 sur l'exécution du renvoi et l'expulsion d'étrangers (OERE, RO 1999 2254) qui prévoit en particulier que si le manque de coopération de l'intéressé fait échec à l'exécution du renvoi, il n'est, en règle générale, pas possible d'ordonner l'admission provisoire. Toutefois, compte tenu des démarches entreprises par la recourante en vue de son retour définitif dans son pays d'origine et du fait qu'elle a donné suite, au cours de la présente procédure, aux diverses injonctions de l'ODM, on ne saurait sérieusement lui reprocher un quelconque manque de coopération.</w:t>
      </w:r>
    </w:p>
    <w:p>
      <w:r>
        <w:rPr>
          <w:b/>
        </w:rPr>
        <w:t>E. 7</w:t>
      </w:r>
    </w:p>
    <w:p>
      <w:r>
        <w:t>En conséquence, il y a lieu de constater que la décision de l'ODM en matière d'extension à tout le territoire de la Confédération d'une décision cantonale de renvoi est fondée dans son principe, mais que le recours, en tant qu'il porte sur l'exécution du renvoi, doit être admis et la décision attaquée annulée sur ce point. L'ODM est ainsi invité à mettre la recourante au bénéfice d'une admission provisoire. Compte tenu de l'issue de la cause, des frais de procédure réduits sont mis à charge de l'intéressée (cf. art. 63 al. 1 PA). Dans la mesure où la recourante obtient partiellement gain de cause, elle peut prétendre à l'octroi de dépens réduits (cf. art. 64 al. 1 PA en relation avec l'art. 7 al. 2 du règlement du 21 février 2008 concernant les frais, dépens et indemnités fixés par le Tribunal administratif fédéral [FITAF, RS 173.320.2]). Au vu de l'ensemble des circonstances du cas, le Tribunal estime, au regard des art. 8 ss FITAF, que le versement d'un montant de Fr. 800.- à titre de dépens réduits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