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C-6526/2011 vom 26. März 2013</w:t>
      </w:r>
    </w:p>
    <w:p>
      <w:r>
        <w:t>Bundesverwaltungsgericht, 2013-03-26, DE</w:t>
      </w:r>
    </w:p>
    <w:p>
      <w:r>
        <w:rPr>
          <w:b/>
        </w:rPr>
        <w:t xml:space="preserve">Quelle: </w:t>
      </w:r>
      <w:r>
        <w:t>https://mcp.opencaselaw.ch/entscheid/bvger_C-6526_2011</w:t>
      </w:r>
    </w:p>
    <w:p>
      <w:r>
        <w:t>FR: TAF C-6526/2011 du 26 mars 2013</w:t>
      </w:r>
    </w:p>
    <w:p>
      <w:r>
        <w:t>IT: TAF C-6526/2011 del 26 marzo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2. November 2011 (act. 12), welcher eine Verfügung im Sinne von Art. 5 Abs. 1 VwVG darstellt. Dagegen hat die Beschwerdeführerin am 2. Dezember 2011 (B-act. 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Anfechtungsgegenstand bildet die Anschlussverfügung vom 2. November 2011 (act. 12). Streitig und zu prüfen ist, ob der verfügte Zwangsanschluss an die Vorinstanz zu Recht erfolgt ist. Nicht streitig und zu prüfen ist, dass zwischen der Arbeitgeberin und der C._______ für die Zeit vom 1. Januar 2007 bis und mit 31. Januar 2010 eine Anschlussvereinbarung bestanden hat (act. 6).</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vom 28. August 1985 über die Ansprüche der Auffangeinrichtung der beruflichen Vorsorge (SR 831.434; im Folgenden: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3.1</w:t>
      </w:r>
    </w:p>
    <w:p>
      <w:r>
        <w:t>Mit Beschwerde vom 2. Dezember 2011 machte die Beschwerdeführerin geltend, die beigelegten Unterlagen bewiesen eindeutig, dass die ausstehenden Prämien für die Jahre 2004 bis 2006 beglichen worden seien und der Anschluss an die Vorinstanz daher erst ab dem 1. Januar 2010 rechtens sei (B-act. 1). Mit Replik vom 8. Juni 2012 brachte die Beschwerdeführerin weiter vor, aus den Unterlagen sei klar ersichtlich, dass sie noch im 2005 bei der B._______ versichert gewesen sei. In offensichtlichem Widerspruch dazu wird allerdings gleichzeitig geltend gemacht, sie sei in gutem Glauben, dass sie seit dem 1. Januar 2004 bei der C._______ angeschlossen sei (B-act. 11). Nachfolgend wird daher geprüft, ob bzw. für welche Dauer ein Anschluss an die B._______ nachgewiesen wurde.</w:t>
      </w:r>
    </w:p>
    <w:p>
      <w:r>
        <w:rPr>
          <w:b/>
        </w:rPr>
        <w:t>E. 3.2</w:t>
      </w:r>
    </w:p>
    <w:p>
      <w:r>
        <w:t>In der E-Mail vom 22. Juli 2010 führte ein Sachbearbeiter der B._______ aus, die Beschwerdeführerin sei für die Zeit vom 1. Januar 2001 bis 31. Dezember 2003 bei der B._______ vorsorgeversichert gewesen; die neue Pensionskasse ab dem 1. Januar 2004 sei die C._______ in F._______ (act. 4). Diese Angaben stimmen insofern mit denjenigen der Beschwerdeführerin überein, als diese in ihrem Schreiben vom 23. Mai 2006 an die B._______ darüber orientierte, die C._______ habe ihren Betrieb rückwirkend per 1. Januar 2004 definitiv aufgenommen (B-act. 1 Beilage 5). Darüber hinaus ist einem Schreiben der AK F._______ an die Auffangeinrichtung vom 11. November 2008 zu entnehmen, dass gemäss den Angaben der Vertreterin der Gewerkschaft G._______ der BVG-Vertrag mit der B._______ bereits per Ende Dezember 2003 aufgelöst worden sei (B-act. 9 Beilage 1). Unter diesen Umständen durfte die Vorinstanz im Zeitpunkt des Erlasses der angefochtenen Anschlussverfügung vom 2. November 2011 ohne weiteres davon ausgehen, dass die Beschwerdeführerin nur für die Periode vom 1. Januar 2001 bis 31. Dezember 2003 bei der B._______ vorsorgeversichert war.</w:t>
      </w:r>
    </w:p>
    <w:p>
      <w:r>
        <w:rPr>
          <w:b/>
        </w:rPr>
        <w:t>E. 3.3</w:t>
      </w:r>
    </w:p>
    <w:p>
      <w:r>
        <w:t>Die Beschwerdeführerin reichte zusammen mit der Replik vom 8. Juni 2012 zahlreiche Schreiben der B._______ ein und machte geltend, noch im Jahr 2005 bei der B._______ versichert gewesen zu sein (B-act. 11). Diese ins Recht gelegten Dokumente belegen jedoch nicht, dass die Beschwerdeführerin über den 31. Dezember 2003 hinaus bei der B._______ versichert war, denn einen rechtsgültig unterzeichneten Anschlussvertrag reichte sie nicht ein. In diesem Zusammenhang ist festzuhalten, dass das Schreiben der B._______ vom 25. Oktober 2004 der blossen Orientierung über die wichtigsten Neuerungen in der beruflichen Vorsorge gemäss der 1. BVG-Revision diente (B-act. 11 Beilage 2). Zwar lässt sich der Lohnliste 2005 entnehmen, dass die Arbeitgeberin vier Mitarbeiter beschäftigte und gegenüber der B._______ am 6. Januar 2005 bestätigte, dass im Jahre 2004 kein Anschluss bei einer anderen Vorsorgeeinrichtung bestanden habe (B-act. 11 Beilage 3). Dies beweist jedoch nicht, dass die Beschwerdeführerin ab 1. Januar 2004 weiterhin der B._______ angeschlossen war. Zu keinem anderen Ergebnis führt auch die Beitragsabrechnung der B._______ vom 17. Januar 2005 (B-act. 11 Beilagen 4 und 5). Im Gegenteil orientierte die Beschwerdeführerin wie erwähnt die B._______ mit Schreiben vom 23. Mai 2006 dahingehend, dass die C._______ ihren Betrieb rückwirkend per 1. Januar 2004 definitiv aufgenommen habe (B-act. 11 Beilage 6; vgl. auch E. 4.2 hiernach).</w:t>
      </w:r>
    </w:p>
    <w:p>
      <w:r>
        <w:rPr>
          <w:b/>
        </w:rPr>
        <w:t>E. 3.4</w:t>
      </w:r>
    </w:p>
    <w:p>
      <w:r>
        <w:t>Nach dem Dargelegten ist festzuhalten, dass die Beschwerdeführerin nicht nachgewiesen hat, dass sie im Rahmen des BVG-Obligatoriums über den 31. Dezember 2003 hinaus bei der B._______ angeschlossen war. Sie legte weder im Verwaltungsverfahren (act. 9 bis 11) noch im vorliegenden Beschwerdeverfahren eine entsprechende, rechtsgültig unterzeichnete Anschlussvereinbarung vor, die den Anschluss an die B._______ für die Jahre 2004 bis 2006 nachweist (vgl. auch Urteil des Bundesverwaltungsgerichts C-8192/2008 vom 5. August 2009 E. 3.2.3 mit Hinweisen). Eine Umkehr der Beweislast greift nicht Platz, da das Nichterbringen der nötigen Beweismittel nicht von der Vorinstanz zu verantworten ist (vgl. BGE 138 V 218 E. 8.1.1). Diese hatte kein weiteres Beweisverfahren durchführen müssen, da es im Rahmen der sachverhaltlichen Mitwirkungspflicht Sache der Beschwerdeführerin gewesen wäre, die angeblich bei der B._______ über den 31. Dezember 2003 hinaus bestehende Versicherung zu beweisen (vgl. zum Grundsatz der Beweislast auch Urteil des BGer 9C_618/2007 vom 28. Januar 2008 E. 2.2; ferner BGE 125 V 193 E. 2, 122 V 157 E. 1a, je mit Hinweisen). Mit anderen Worten obliegt es nicht der Vorinstanz, bei den zur Auswahl stehenden Vorsorgeeinrichtungen nachzuforschen, ob, wann und wie lange allenfalls ein behaupteter Anschlussvertrag mit der Beschwerdeführerin - in Abweichung von den eingereichten Beweismitteln - bestanden haben könnte.</w:t>
      </w:r>
    </w:p>
    <w:p>
      <w:r>
        <w:rPr>
          <w:b/>
        </w:rPr>
        <w:t>E. 4.1</w:t>
      </w:r>
    </w:p>
    <w:p>
      <w:r>
        <w:t>Die Beschwerdeführerin führte in ihrem Schreiben vom 16. September 2011 an die Vorinstanz aus, die C._______ habe das Guthaben von D._______ dazu verwendet, die offenen Prämienrechnungen der Jahre 2004 bis 2006 und 2010 zu begleichen (act. 10). Beschwerdeweise wurden diese Ausführungen im Wesentlichen wiederholt und verschiedene Unterlagen zu den Akten gegeben (B-act. 1). Mit Replik vom 8. Juni 2012 brachte die Beschwerdeführerin vor, sie sei im guten Glauben, ab dem 1. Januar 2004 bei der C._______ angeschlossen gewesen zu sein. Hingewiesen sei auch an dieser Stelle allerdings darauf, dass die Beschwerdeführerin im gleichen Schreiben geltend gemacht hat, aus den Unterlagen sei klar ersichtlich, dass sie noch im Jahr 2005 bei der B._______ versichert gewesen sei. Zu prüfen ist nachfolgend, ob die Beschwerdeführerin den Anschluss an die C._______ während der Jahre 2004 bis 2006 nachgewiesen hat.</w:t>
      </w:r>
    </w:p>
    <w:p>
      <w:r>
        <w:rPr>
          <w:b/>
        </w:rPr>
        <w:t>E. 4.2</w:t>
      </w:r>
    </w:p>
    <w:p>
      <w:r>
        <w:t>Ein Mitarbeiter der C._______ führte in der E-Mail vom 1. Mai 2012 aus, gemäss den Unterlagen der C._______ sei der Vertrag ab dem 1. Januar 2007 gültig. Man wisse nicht, wie die Arbeitgeberin auf die Idee komme, der Vertrag sei bereits im Jahre 2004 abgeschlossen worden. Dass von zwei Personen das Deckungskapital für die Jahre 2004 bis 2006 berechnet worden sei, heisse nicht, dass eine Versicherung bestanden habe (act. 13). Im Schreiben der C._______ vom 5. März 2009 an die Beschwerdeführerin betreffend die "Sanierung" der beruflichen Vorsorge wurde berichtet, die C._______ habe sich an die unterzeichnete Vereinbarung zur Verwendung von Freizügigkeitskapital zur Tilgung der ausstehenden Prämien von Mitarbeitern der Arbeitgeberin sowie Prämienlücken vorgehender Mitarbeiter gehalten. Das Freizügigkeitskapital von D._______ sei ausschliesslich zur Tilgung ausstehender resp. künftiger Prämien der beruflichen Vorsorge verwendet worden; die Altlasten seien bereinigt worden (B-act. 1 Beilage 1). Den Beschwerdeakten liegt eine von der Beschwerdeführerin am 26. Februar 2009 unterzeichnete Vereinbarung zwischen ihr und zwei ihrer Mitarbeiter bei; darin werden "(z)ur Bereinigung der in den Jahren 2004 bis 2006 bestehenden Probleme bezüglich des obligatorischen Anschlusses der Firma A._______ an die Einrichtung der beruflichen Vorsorge" Zahlungen der Beschwerdeführerin an zwei ihrer Mitarbeiter geregelt (B-act. 1 Beilagen 2 und 3). Im Schreiben vom 23. Mai 2006 informierte die Beschwerdeführerin die B._______ darüber, dass die C._______ den Betrieb rückwirkend per 1. Januar 2004 definitiv aufgenommen habe, und ersuchte um Überweisung der Freizügigkeitsguthaben der Mitarbeitenden (B-act. 11 Beilage 6).</w:t>
      </w:r>
    </w:p>
    <w:p>
      <w:r>
        <w:rPr>
          <w:b/>
        </w:rPr>
        <w:t>E. 4.3</w:t>
      </w:r>
    </w:p>
    <w:p>
      <w:r>
        <w:t>Die von der Beschwerdeführerin eingereichten Unterlagen lassen nicht nachvollziehen, in welcher Weise ihr obligatorischer Anschluss an eine Einrichtung der beruflichen Vorsorge für die Jahre 2004 bis 2006 geregelt wurde. Ein Anschlussvertrag an die C._______, der sich auf die Jahre 2004 bis 2006 bezieht, liegt nicht vor, und die eingereichten Unterlagen lassen auch nicht den Schluss zu, dass ein Anschluss für diese Jahre effektiv vereinbart worden ist. Die Beschwerdeführerin hat damit den ihr obliegenden Beweis trotz entsprechender Aufforderung und mehrfacher Gelegenheit nicht erbracht. Dies gereicht ihr - wie in E. 3.4 dargelegt - wegen Beweislosigkeit zum Nachteil. Weshalb mit dem Freizügigkeitskapital des Ehemannes der Beschwerdeführerin für zwei Personen das Deckungskapital für die Jahre 2004 bis 2006 berechnet und als Freizügigkeitsleistung gutgeschrieben bzw. der neuen Vorsorgeeinrichtung überwiesen wurde, muss vorliegend offen gelassen werden. Die Beschwerdeführerin verkennt ihre Pflichten als Arbeitsgeberin, wenn sie davon ausgeht, dass es Sache des Gerichts sei, ihre versicherungsmässige Situation während der zur Diskussion stehenden Jahre an ihrer Stelle abzuklären.</w:t>
      </w:r>
    </w:p>
    <w:p>
      <w:r>
        <w:rPr>
          <w:b/>
        </w:rPr>
        <w:t>E. 5</w:t>
      </w:r>
    </w:p>
    <w:p>
      <w:r>
        <w:t>Aufgrund der vorstehenden Erwägungen ist zusammenfassend festzuhalten, dass die Beschwerdeführerin den Nachweis nicht erbracht hat, dass sie für die Jahre 2004 bis 2006 einen Vertrag betreffend Anschluss an eine Einrichtung der beruflichen Vorsorge abgeschlossen hat. Der am 2. November 2011 rückwirkend für die Zeit vom 1. Januar 2004 bis 31. Dezember 2006 sowie für die Zeit ab dem 1. Februar 2010 verfügte Zwangsanschluss und die Auferlegung der einschlägigen Kosten sind daher zu Recht erfolgt, weshalb die Beschwerde vom 2. Dezember 2011 abzuweisen ist.</w:t>
      </w:r>
    </w:p>
    <w:p>
      <w:r>
        <w:rPr>
          <w:b/>
        </w:rPr>
        <w:t>E. 6</w:t>
      </w:r>
    </w:p>
    <w:p>
      <w:r>
        <w:t>Zu befinden bleibt noch über die Verfahrenskosten und eine allfällige Parteientschädigung.</w:t>
      </w:r>
    </w:p>
    <w:p>
      <w:r>
        <w:rPr>
          <w:b/>
        </w:rPr>
        <w:t>E. 6.1</w:t>
      </w:r>
    </w:p>
    <w:p>
      <w:r>
        <w:t>Gemäss Art. 63 Abs. 1 VwVG sind die Verfahrenskosten in der Regel der unterliegenden Partei aufzuerlegen. Der Ausgang des vorliegenden Verfahrens entspricht einem Unterliegen der Beschwerdeführerin, welche damit kostenpflichtig wird. Die Verfahrenskosten sind in Anwendung des Reglements vom 21. Februar 2008 über die Kosten und Entschädigungen vor dem Bundesverwaltungsgericht (VGKE, SR 173.320.2) auf Fr. 800.- festzusetzen und sind mit dem von der Beschwerdeführerin geleisteten Kostenvorschuss in gleicher Höhe zu verrechnen. Art. 63 Abs. 2 VwVG sieht vor, dass Vorinstanzen oder beschwerdeführenden und unterliegenden Bundesbehörden keine Verfahrenskosten auferlegt werden.</w:t>
      </w:r>
    </w:p>
    <w:p>
      <w:r>
        <w:rPr>
          <w:b/>
        </w:rPr>
        <w:t>E. 6.2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 keine Parteientschädigung zuzusprechen. Keinen Anspruch auf eine Parteientschädigung hat auch die nicht anwaltlich vertretene, unterliegende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