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C-6519/2008 vom 3. November 2009</w:t>
      </w:r>
    </w:p>
    <w:p>
      <w:r>
        <w:t>Bundesverwaltungsgericht, 2009-11-03, FR</w:t>
      </w:r>
    </w:p>
    <w:p>
      <w:r>
        <w:rPr>
          <w:b/>
        </w:rPr>
        <w:t xml:space="preserve">Quelle: </w:t>
      </w:r>
      <w:r>
        <w:t>https://mcp.opencaselaw.ch/entscheid/bvger_C-6519_2008</w:t>
      </w:r>
    </w:p>
    <w:p>
      <w:r>
        <w:t>FR: TAF C-6519/2008 du 3 novembre 2009</w:t>
      </w:r>
    </w:p>
    <w:p>
      <w:r>
        <w:t>IT: TAF C-6519/2008 del 3 novembre 2009</w:t>
      </w:r>
    </w:p>
    <w:p>
      <w:pPr>
        <w:pStyle w:val="Heading2"/>
      </w:pPr>
      <w:r>
        <w:t>Regeste</w:t>
      </w:r>
    </w:p>
    <w:p>
      <w:r>
        <w:t>Droit de cité</w:t>
      </w:r>
    </w:p>
    <w:p>
      <w:pPr>
        <w:pStyle w:val="Heading2"/>
      </w:pPr>
      <w:r>
        <w:t>Erwägungen</w:t>
      </w:r>
    </w:p>
    <w:p>
      <w:r>
        <w:rPr>
          <w:b/>
        </w:rPr>
        <w:t>E. 10</w:t>
      </w:r>
    </w:p>
    <w:p>
      <w:r>
        <w:t>Le recours est en conséquence admis et la décision de l'ODM annulée.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