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C-6507/2011 vom 27. Januar 2012</w:t>
      </w:r>
    </w:p>
    <w:p>
      <w:r>
        <w:t>Bundesverwaltungsgericht, 2012-01-27, IT</w:t>
      </w:r>
    </w:p>
    <w:p>
      <w:r>
        <w:rPr>
          <w:b/>
        </w:rPr>
        <w:t xml:space="preserve">Quelle: </w:t>
      </w:r>
      <w:r>
        <w:t>https://mcp.opencaselaw.ch/entscheid/bvger_C-6507_2011</w:t>
      </w:r>
    </w:p>
    <w:p>
      <w:r>
        <w:t>FR: TAF C-6507/2011 du 27 janvier 2012</w:t>
      </w:r>
    </w:p>
    <w:p>
      <w:r>
        <w:t>IT: TAF C-6507/2011 del 27 gennaio 2012</w:t>
      </w:r>
    </w:p>
    <w:p>
      <w:pPr>
        <w:pStyle w:val="Heading2"/>
      </w:pPr>
      <w:r>
        <w:t>Regeste</w:t>
      </w:r>
    </w:p>
    <w:p>
      <w:r>
        <w:t>Diritto alla rendita</w:t>
      </w:r>
    </w:p>
    <w:p>
      <w:pPr>
        <w:pStyle w:val="Heading2"/>
      </w:pPr>
      <w:r>
        <w:t>Erwägungen</w:t>
      </w:r>
    </w:p>
    <w:p>
      <w:r>
        <w:rPr>
          <w:b/>
        </w:rPr>
        <w:t>E. 1</w:t>
      </w:r>
    </w:p>
    <w:p>
      <w:r>
        <w:t>Non si entra nel merito del ricorso e la causa è stralciata dai ruoli.</w:t>
      </w:r>
    </w:p>
    <w:p>
      <w:r>
        <w:rPr>
          <w:b/>
        </w:rPr>
        <w:t>E. 2</w:t>
      </w:r>
    </w:p>
    <w:p>
      <w:r>
        <w:t>Non si percepiscono spese processuali né si assegnano indennità per le spese ripetibili.</w:t>
      </w:r>
    </w:p>
    <w:p>
      <w:r>
        <w:rPr>
          <w:b/>
        </w:rPr>
        <w:t>E. 3</w:t>
      </w:r>
    </w:p>
    <w:p>
      <w:r>
        <w:t>Comunicazione a: - ricorrente (raccomandata con avviso di ricevimento) - autorità inferiore (n. di rif. ; raccomandata) - Ufficio federale delle assicurazioni sociali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