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C-6505/2009 vom 15. Februar 2010</w:t>
      </w:r>
    </w:p>
    <w:p>
      <w:r>
        <w:t>Bundesverwaltungsgericht, 2010-02-15, FR</w:t>
      </w:r>
    </w:p>
    <w:p>
      <w:r>
        <w:rPr>
          <w:b/>
        </w:rPr>
        <w:t xml:space="preserve">Quelle: </w:t>
      </w:r>
      <w:r>
        <w:t>https://mcp.opencaselaw.ch/entscheid/bvger_C-6505_2009</w:t>
      </w:r>
    </w:p>
    <w:p>
      <w:r>
        <w:t>FR: TAF C-6505/2009 du 15 février 2010</w:t>
      </w:r>
    </w:p>
    <w:p>
      <w:r>
        <w:t>IT: TAF C-6505/2009 del 15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Pérou, A._______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Dans la décision attaquée, l'ODM a refusé d'autoriser l'entrée en Suisse de A._______ au motif que sa sortie de l'Espace Schengen au terme de son séjour ne pouvait pas être considérée comme suffisamment garantie. Il convient par conséquent d'examiner, compte tenu de l'objet et des conditions du séjour envisagé au sens de l'art. 5 par. 1 let. c du code frontières Schengen, si les conditions fixées par l'art. 5 LEtr, en particulier à son alinéa 2, sont remplies en l'espèce.</w:t>
      </w:r>
    </w:p>
    <w:p>
      <w:r>
        <w:rPr>
          <w:b/>
        </w:rPr>
        <w:t>E. 7.4</w:t>
      </w:r>
    </w:p>
    <w:p>
      <w:r>
        <w:t>A ce sujet, il faut prendre en considération les conditions économiques et sociales difficiles que connaît l'ensemble de la population au Pérou, où le PIB par habitant n'était en 2008 que de USD 3'990.-, et où la situation restait très fragile sur le plan social. En effet, 48% des Péruviens vivaient alors en dessous du seuil de pauvreté, dont 24% dans l'extrême pauvreté (source: www.diplomatie.gouv.fr &gt; Pays et zones géo &gt; Présentation du Pérou &gt; Données économiques; dernière mise à jour: 13 juillet 2009; consulté le 29 janvier 2010). Dès lors, ces conditions économiques et sociales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encore à conclure à l'absence de garantie quant à la sortie de l'Espace Schengen à l'issue du séjour, toutes les particularités du cas d'espèce devant être prises en considération.</w:t>
      </w:r>
    </w:p>
    <w:p>
      <w:r>
        <w:rPr>
          <w:b/>
        </w:rPr>
        <w:t>E. 8.1</w:t>
      </w:r>
    </w:p>
    <w:p>
      <w:r>
        <w:t>En l'occurrence, la demande de visa du 23 mars 2009 est motivée par le désir de A._______ de passer trois mois dans le canton de Vaud pour y effectuer des démarches et participer à divers événements en relation avec la présentation et la mise sur pied de la Fondation, dont elle est la directrice (cf. mémoire de recours, p. 2). Devant l'autorité communale de police des étrangers (cf. courrier adressé le 9 juin 2009 à l'autorité communale de Morrens), B._______ a explicité les raisons de la venue de son invitée en Suisse. Elle a ainsi exposé que la présence de A._______ dans le canton de Vaud était essentielle afin de pouvoir participer à l'inauguration de la Fondation et de la faire connaître, par la tenue de conférences de presse, à un large public et aux organisations non gouvernementales (ONG) sises à Genève. Elle a ajouté que son invitée devait également lancer les procédures de recherches de fonds, tâche qui était primordiale pour le bon fonctionnement de la Fondation, tout en soulignant que l'intéressée ne participerait pas directement à la récolte de ces fonds, son activité se limitant à mettre en place la structure en vue d'assurer le bon déroulement des opérations. Aussi B._______ assure-t-elle avec force que A._______ n'a aucunement l'intention de s'installer en Suisse ou dans un pays de l'Espace Schengen pour y mener une existence « misérable » et sans statut légal, alors qu'elle jouit d'un bon niveau de vie au Pérou (cf. mémoire de recours, p. 4). A cet égard, la recourante expose qu'elle bénéficie d'une situation matérielle confortable au Pérou, où elle est logée gratuitement par sa famille et où elle exerce la profession d'enseignante privée (cf. mémoire de recours). De plus, la Fondation lui alloue un montant mensuel de Fr. 300.- pour ses frais (cf. renseignements communiqués le 9 décembre 2009). Sur le plan familial, la prénommée soutient entretenir des relations étroites avec de nombreux membres de sa famille, laquelle semble aisée au vu des renseignements fournis (ibidem).</w:t>
      </w:r>
    </w:p>
    <w:p>
      <w:r>
        <w:rPr>
          <w:b/>
        </w:rPr>
        <w:t>E. 8.2</w:t>
      </w:r>
    </w:p>
    <w:p>
      <w:r>
        <w:t>Cela étant, même s'il convient d'admettre que les éléments évoqués ci-dessus peuvent, dans une certaine mesure, inciter une personne, au terme du séjour envisagé en Suisse, à retourner dans le pays où elle réside, ils ne sauraient, dans le contexte socio-économique dans lequel se trouve le Pérou, suffire toutefois, à eux seuls, à garantir le retour de A._______ dans cet Etat. Il sied en effet d'admettre, au vu de l'expérience générale, que de tels éléments sont parfois insuffisants pour inciter une personne à retourner dans sa patrie et, souvent, ne l'emportent pas sur la perspective d'une situation plus favorable en Suisse. Cette éventualité ne saurait être écartée d'emblée s'agissant de la recourante. En effet, le risque de voir A._______ prolonger indûment son séjour en Suisse se trouve corroboré par le fait qu'elle avait initialement sollicité auprès du SPOP/VD, en date du 16 octobre 2008, l'octroi d'une autorisation de séjour dans le contexte de la création de la Fondation (cf. pièces figurant au dossier cantonal). Certes, la recourante fait valoir que pareille démarche résultait d'une mauvaise appréciation de la part de son ancien mandataire quant à la catégorie du visa qui devait être sollicité aux fins d'entreprendre les activités en relation avec la mise sur pied de la Fondation (cf. les courriers adressés au SPOP/VD les 16 octobre 2008, 23 janvier et 11 février 2009, ainsi que les observations du 12 janvier 2010). Pareille explication, qui passe volontairement sous silence certains aspects de cette requête, ne suffit pas à dissiper toutes les craintes qui ont été émises quant à la volonté de l'intéressée de retourner dans sa patrie au terme du séjour projeté en Suisse. En effet, il appert du dossier cantonal que B._______ avait laissé entendre, dans le cadre de la demande d'autorisation de séjour du 16 octobre 2008, que sa soeur A._______ se trouvait alors dans une situation pour le moins délicate, en déclarant que celle-ci « est maintenant 5 mois déjà au Pérou, seule et complètement déprimée puisque toute sa famille donc, son fils, ses soeurs sommes ici en Suisse » (cf. courriel du 4 novembre 2008). Il est évident que pareille affirmation contribue à jeter un sérieux doute quant aux réelles intentions futures de la recourante en ce pays. Quoi qu'en pense cette dernière, l'on ne saurait donc minimiser le risque de voir celle-ci, une fois entrée en Suisse, utiliser tous les moyens juridiques à sa disposition en vue de tenter de prolonger son séjour auprès de sa soeur résidant dans le canton de Vaud, voire d'autres membres de sa famille qui résideraient en Suisse. Compte tenu des liens familiaux qu'elle entretient avec la Suisse et du fait qu'il ne lui serait au demeurant pas impossible d'exercer ses fonctions pour la Fondation tout en étant domiciliée en ce pays, le risque qu'elle tente d'y prendre résidence ne saurait être minimisé.</w:t>
      </w:r>
    </w:p>
    <w:p>
      <w:r>
        <w:rPr>
          <w:b/>
        </w:rPr>
        <w:t>E. 8.3</w:t>
      </w:r>
    </w:p>
    <w:p>
      <w:r>
        <w:t>Sur un autre plan, la recourante fait valoir qu'elle a été amenée, au cours de son existence, à effectuer de nombreux voyages à l'étranger, dont en Suisse et aux Etats-Unis, et qu'elle a toujours regagné le Pérou au terme de ses séjours. Pareil argument n'est point susceptible de modifier l'appréciation du Tribunal. Il convient de constater en effet, à l'instar de l'autorité inférieure (cf. préavis du 28 décembre 2009), que les visas qui ont été octroyés à la recourante par le passé remontent tous à une période relativement lointaine dans le temps et que les circonstances ayant présidé à leur octroi ne sont pas connues. De plus, le fait que l'intéressée ait été mise au bénéfice d'un visa permanent lui permettant d'effectuer, durant une période de dix ans, de multiples entrées aux Etats-Unis, alors que la validité de son passeport national, délivré le 13 juin 2008, ne s'étend que sur une période de cinq ans (cf. moyens de preuve produits le 14 décembre 2009), ne manque pas de surprendre.</w:t>
      </w:r>
    </w:p>
    <w:p>
      <w:r>
        <w:rPr>
          <w:b/>
        </w:rPr>
        <w:t>E. 9</w:t>
      </w:r>
    </w:p>
    <w:p>
      <w:r>
        <w:t>Par surabondance, il sied encore de noter que la venue en Suisse de A._______ dans le canton de Vaud pour les motifs invoqués ne paraît pas absolument indispensable, dès lors que les diverses activités en relation avec la mise sur pied de la Fondation (inauguration conférence de presse, recherche de fonds), peuvent très bien être assurées par B._______ elle-même, en sa qualité de présidente. Par ailleurs, un refus d'autorisation d'entrée en Suisse prononcé par les autorités helvétiques n'a pas en l'occurrence pour conséquence d'empêcher le maintien de relations familiales, les intéressées pouvant tout aussi bien se rencontrer hors de Suisse, notamment au Pérou, et ce nonobstant les inconvénients d'ordre pratique ou de convenance personnelle que cela pourrait engendrer.</w:t>
      </w:r>
    </w:p>
    <w:p>
      <w:r>
        <w:rPr>
          <w:b/>
        </w:rPr>
        <w:t>E. 10</w:t>
      </w:r>
    </w:p>
    <w:p>
      <w:r>
        <w:t>Au vu de l'ensemble des circonstances, le Tribunal estime qu'il ne saurait être reproché à l'ODM d'avoir considéré que le départ de A._______ à l'échéance du visa requis n'était pas suffisamment assuré et, partant, d'avoir refusé la délivrance d'une autorisation d'entrée en sa faveur.</w:t>
      </w:r>
    </w:p>
    <w:p>
      <w:r>
        <w:rPr>
          <w:b/>
        </w:rPr>
        <w:t>E. 11</w:t>
      </w:r>
    </w:p>
    <w:p>
      <w:r>
        <w:t>Compte tenu des considérants exposés ci-dessus, il appert que, par sa décision du 14 septembre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