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C-6495/2009 vom 25. November 2011</w:t>
      </w:r>
    </w:p>
    <w:p>
      <w:r>
        <w:t>Bundesverwaltungsgericht, 2011-11-25, DE</w:t>
      </w:r>
    </w:p>
    <w:p>
      <w:r>
        <w:rPr>
          <w:b/>
        </w:rPr>
        <w:t xml:space="preserve">Quelle: </w:t>
      </w:r>
      <w:r>
        <w:t>https://mcp.opencaselaw.ch/entscheid/bvger_C-6495_2009</w:t>
      </w:r>
    </w:p>
    <w:p>
      <w:r>
        <w:t>FR: TAF C-6495/2009 du 25 novembre 2011</w:t>
      </w:r>
    </w:p>
    <w:p>
      <w:r>
        <w:t>IT: TAF C-6495/2009 del 25 novembre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des Bundesgesetzes vom 6. Oktober 2000 über den Allgemeinen Teil des Sozialversicherungsrechts [ATSG, SR 830.1] und Art. 52 Abs. 1 VwVG). Als Adressat der angefochtenen Verfügung vom 30. September 2009 (act. 79)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einzutreten.</w:t>
      </w:r>
    </w:p>
    <w:p>
      <w:r>
        <w:rPr>
          <w:b/>
        </w:rPr>
        <w:t>E. 1.4.1</w:t>
      </w:r>
    </w:p>
    <w:p>
      <w:r>
        <w:t>Anfechtungsobjekt bildet die Verfügung der Vorinstanz vom 30. September 2009 (act. 79), mit welcher dem Beschwerdeführer bei einem Invaliditätsgrad von 100 % für die Zeit vom 1. Mai 2007 (zufolge verspäteter Anmeldung im Sinne von Art. 48 Abs. 2 IVG) bis Ende Januar 2009 eine ganze IV-Rente zugesprochen worden war. Streitig und zu prüfen ist, ob der Beschwerdeführer auch darüber hinaus einen Rentenanspruch hat und in diesem Zusammenhang insbesondere, ob die Vorinstanz den Sachverhalt rechtsgenüglich abgeklärt und gewürdigt hat. Dabei gilt Folgendes zu berücksichtigen:</w:t>
      </w:r>
    </w:p>
    <w:p>
      <w:r>
        <w:rPr>
          <w:b/>
        </w:rPr>
        <w:t>E. 1.4.2</w:t>
      </w:r>
    </w:p>
    <w:p>
      <w:r>
        <w:t>In anfechtungs- und streitgegenständlicher Hinsicht liegt ein Rechtsverhältnis vor, wenn rückwirkend eine abgestufte und/oder befristete IV-Rente zugesprochen wird. Wird nur die Abstufung oder die Befristung der Leistungen - wie vorliegend - angefochten, wird damit die richterliche Überprüfungsbefugnis nicht in dem Sinne eingeschränkt, dass die unbestritten gebliebenen Rentenbezugszeiten von der richterlichen Prüfung ausgenommen blieben (BGE 125 V 413; AHI 2001 S. 278 E. 1a). Diese Grundsätze gelten auch dann, wenn eine rückwirkende Zusprechung einer abgestuften und/oder befristeten Invalidenrente in mehreren Verfügungen gleichen Datums eröffnet wird (BGE 131 V 164). Ergänzend ist zu berücksichtigen, dass bei rückwirkender Zusprechung einer abgestuften oder befristeten IV-Rente die für die Rentenrevision geltenden Bestimmungen analog anzuwenden sind (BGE 109 V 125; Urteil des Bundesgerichts [im Folgenden: BGer] 8C_87/2009 vom 16. Juni 2009 mit Hinweisen).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besitzt die deutsche Staatsbürgerschaft und wohnt in Deutschland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30. September 2009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Mit Blick auf das Anmeldedatum (9. Mai 2008; vgl. Bst. A. hiervor) kommt betreffend Bezügerkreis vorliegend somit Art. 36 Abs. 1 IVG in der bis 31. Dezember 2007 gültig gewesenen Fassung zur Anwendung. Danach haben die rentenberechtigten Versicherten, die bei Eintritt der Invalidität während mindestens eines vollen Jahres Beiträge an die schweizerische Sozialversicherung geleistet haben, Anspruch auf eine ordentliche Rente. Der Beschwerdeführer hat unbestrittenermassen während mehr als einem Jahr Beiträge an die AHV/IV geleistet (act. 57), sodass die Voraussetzung der Mindestbeitragsdauer für den Anspruch auf eine ordentliche Invalidenrente erfüllt ist.</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Die Annahme eines psychischen Gesundheitsschadens, so auch einer anhaltenden somatoformen Schmerzstörung, setzt zunächst eine fachärztlich (psychiatrisch) gestellte Diagnose nach einem wissenschaftlich anerkannten Klassifikationssystem voraus (BGE 130 V 396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mit Hinweisen; SVR 2008 IV Nr. 23 S. 72 E. 2.1). Diese für alle Versicherten in gleicher Weise geltende Gerichtspraxis ist weder menschenrechtswidrig noch diskriminierend (SVR 2008 IV Nr. 62 S. 204 E. 4.2).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Der Beschwerdeführer erlitt in seiner angestammten Tätigkeit als Schreiner (act. 16) am 29. November 2005 einen Betriebsunfall (act. 25). Mit diesem Unfallereignis wurde die einjährige gesetzliche Wartezeit eröffnet, und die Arbeitsunfähigkeit betrug während dieses Jahres durchschnittlich mindestens 40 % (vgl. insb. E. 4.3.3. hiernach).</w:t>
      </w:r>
    </w:p>
    <w:p>
      <w:r>
        <w:rPr>
          <w:b/>
        </w:rPr>
        <w:t>E. 2.6</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Eidg. Versicherungsgerichts [EVG; seit 1. Januar 2007: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Betreffend den - von der Vorinstanz zufolge verspäteter Anmeldung auf den 1. Mai 2007 gelegten - Rentenzahlungsbeginn ist vorab Folgendes festzustellen.</w:t>
      </w:r>
    </w:p>
    <w:p>
      <w:r>
        <w:rPr>
          <w:b/>
        </w:rPr>
        <w:t>E. 3.1</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w:t>
      </w:r>
    </w:p>
    <w:p>
      <w:r>
        <w:rPr>
          <w:b/>
        </w:rPr>
        <w:t>E. 3.2</w:t>
      </w:r>
    </w:p>
    <w:p>
      <w:r>
        <w:t>Mit Blick auf die Umstände, dass der Beschwerdeführer am 29. November 2005 einen Arbeitsunfall erlitten (Verletzungen der rechten Hand und Zeigefinger; bspw. act. 25) und er sich trotz weiteren gesundheitlichen Beeinträchtigungen (vgl. E. 4 hiernach) erst am 9. Mai 2008 zum Leistungsbezug angemeldet hatte, lässt sich nicht beanstanden, dass die Vorinstanz die Rente in Anwendung von aArt. 48 IVG erst ab dem 1. Mai 2007 ausgerichtet hat; dies wurde im Übrigen auch vom Rechtsvertreter des Beschwerdeführers nicht bemängelt.</w:t>
      </w:r>
    </w:p>
    <w:p>
      <w:r>
        <w:rPr>
          <w:b/>
        </w:rPr>
        <w:t>E. 4</w:t>
      </w:r>
    </w:p>
    <w:p>
      <w:r>
        <w:t>Die Vorinstanz stützte sich im Rahmen des Erlasses der Verfügung vom 30. September 2009 insbesondere auf die Beurteilung der RAD-Ärztin Dr. med. C._______ vom 17. April 2009 (act. 58). Der entsprechende Bericht ist - nebst weiteren ärztlichen Dokumenten, die teilweise nach Verfügungserlass verfasst wurden und vorliegend ebenfalls zu berücksichtigen sind (vgl. BGE 116 V 80 E. 6b; ZAK 1989 S. 111 E. 3b mit Hinweisen) - nachfolgend zusammengefasst wiederzugeben resp. einer Würdigung zu unterziehen und es ist zu prüfen, ob sich aufgrund dieser Beweismittel der Sachverhalt in medizinischer Hinsicht als rechtsgenüglich abgeklärt erweist.</w:t>
      </w:r>
    </w:p>
    <w:p>
      <w:r>
        <w:rPr>
          <w:b/>
        </w:rPr>
        <w:t>E. 4.1</w:t>
      </w:r>
    </w:p>
    <w:p>
      <w:r>
        <w:t>Die Allgemeinmedizinerin Dr. med. C._______ erwähnte in ihrer Stellungnahme vom April 2009 unter "Hauptdiagnose" einen Status nach einer durch eine Kreissäge zugezogenen Verletzung am 29. November 2005 sowie eine Coxarthrose beidseits (rechtsbetont mit/bei Zuständen nach Implantationen nicht zementierte Hüftteilprotese rechts [2. Mai 2007] und zementfreie Hüftteilprothese links [6. Mai 2008]). Dr. med. C._______ attestierte dem Versicherten ab dem 29. November 2005 (Fingerverletzung) eine 100%ige Arbeitsunfähigkeit. In einer leidensadaptierten Verweistätigkeit wurde die Arbeits- resp. Leistungsunfähigkeit wie folgt beurteilt: 100 % ab 29. November 2005, 0 % ab 20. Mai 2006 (Gutachten vom 18. Januar 2007), 100 % ab 1. Mai 2007 (Verschlechterung Hüfte rechts, letzter Arbeitstag gemäss Arbeitgeber), 0 % ab 10. August 2007 (Erholung nach Hüftteilprothese), 100 % ab 16. Januar 2008 (Verschlechterung Hüfte links), 0 % ab 30. Oktober 2008 (Untersuchung PV). Weiter berichtete Dr. med. C._______, die deutsche Rentenversicherung anerkenne wegen eines angeblichen organischen Psychosyndroms infolge eines Schädelhirntraumes 1974 eine volle Arbeitsunfähigkeit (von somatischer Seite her werde klar eine volle Arbeitsfähigkeit für leichte Tätigkeiten attestiert), was nicht nachvollziehbar sei. Der Versicherte habe inzwischen - wenn auch mit diversen Wechseln - bis zum 30. April 2007 immer gearbeitet. Es bestehe also kein Grund, warum plötzlich wegen einer über 30 Jahre zurückliegenden Verletzung eine volle Arbeitsunfähigkeit bestehen soll. Geistig nicht zu anspruchsvolle Tätigkeiten seien somit weiterhin zumutbar. Als Beispiele von zumutbaren angepassten Tätigkeiten erwähnte Dr. med. C._______ Folgendes: nicht qualifizierte Arbeiten/Hilfsarbeiten in eine(r) Werk/Fabrik/Produktionsstätte, Reparatur von Kleingeräten/Haushaltsartikeln, Kassierer, Billetverkäufer, Datenerfassung/Scannage sowie andere Tätigkeiten, die mit den angegebenen Einschränkungen vereinbar seien. Die Ausführungen von Dr. med. C._______ beziehen sich hinsichtlich der attestierten vollständigen Arbeitsunfähigkeit insbesondere auf den Bericht der Sozialmedizinerin Dr. med. E._______ vom 6. November 2008 (act. 56). Darin wurde in Kenntnis zahlreicher ärztlicher Dokumente aus Deutschland als Diagnose eine persistierende Funktions- und Belastungseinschränkung der linken Hüfte bei einem Zustand nach TEP-Implantation am 6. Mai 2008 wegen fortgeschrittener Arthrose, ein gutes Ergebnis einer Hüftendoprothesenimplantation rechts vom 2. Mai 2007 wegen Arthrose, ein Funktionsdefizit im Bereich der Finger zwei und drei der rechten Hand infolge einer operativ behandelten Strecksehnenverletzung vom 29. November 2005 im Rahmen eines Arbeitsunfalls, ein sehr leichtes hirnorganisches Psychosyndrom nach privatem Autounfall von 1974 sowie ein schwergradiges, mit CPAP-Gerät eingestelltes obstruktives Schlafapnoesyndrom erwähnt. Weiter berichtete Dr. med. E._______, unter alleiniger Berücksichtigung bisher genannter Störungen und Erkrankungen könnte der Versicherte noch körperlich überwiegend leichte Männerarbeiten mit qualitativen Einschränkungen verrichten. Bei der Gesamtbeurteilung sei allerdings eine psychische Auffälligkeit zu erwähnen, die im Reha-Entlassungsbericht vom 25. Juni 2008 (act. 54) nicht ausreichend gewürdigt werde. Die glaubhaften Schilderungen des Versicherten sprächen dafür, dass er infolge des Verkehrsunfalls von 1974 eine verminderte intellektuelle, kognitive Belastbarkeit zurückbehalten habe, sodass er in seinem erlernten Beruf als Schreiner nicht mehr richtig habe Fuss fassen können. Er sei heute geistig verlangsamt. Er sei sicherlich für Tätigkeiten mit Anforderungen an Konzentrations- und Reaktionsvermögen nicht geeignet. Er könne geistig fordernde Arbeiten nicht bewältigen. Die Summe der aus den Störungen und Erkrankungen resultierenden Leistungseinschränkungen ergäbe ein wirtschaftlich nicht mehr verwertbares Leistungsvermögen. Sie, Dr. med. E._______, halte den Versicherten für nicht mehr in der Lage, Tätigkeiten von wirtschaftlichem Wert im Rahmen des allgemeinen Arbeitsmarktes regelmässig und ohne Gefährdung der Restgesundheit auszuführen. Diese Beurteilung gelte seit der Rentenantragstellung. Im besagten Reha-Entlassungsbericht vom 25. Juni 2008 wurde unter anderem erwähnt, am Ende des Aufenthalts sei der Versicherte in gutem Allgemeinzustand entlassen worden. Bei weiter positivem Reha-Verlauf sei damit zu rechnen, dass er körperlich leichte Arbeiten wieder vollschichtig ausführen könne - wie auch vereinzelt mittelschwere Hebe- und Tragbelastungen. Beachtet werden sollte, dass die Arbeiten ohne häufiges Bücken oder Heben von Lasten aus der Hocke heraus durchführbar seien; auch Vibrationsbelastungen sollten vermieden werden. Das Steigen auf Leitern und Gerüste sei nicht mehr zumutbar. Umfassende feinmotorische Tätigkeiten für die rechte Hand seien eingeschränkt durch die fehlende Funktion des rechten Zeigefingers (act. 54).</w:t>
      </w:r>
    </w:p>
    <w:p>
      <w:r>
        <w:rPr>
          <w:b/>
        </w:rPr>
        <w:t>E. 4.2</w:t>
      </w:r>
    </w:p>
    <w:p>
      <w:r>
        <w:t>In den - im Rahmen des Beschwerdeverfahrens nachgereichten - ärztlichen Dokumenten wurde zusammengefasst Folgendes berichtet: Dr. med. G._______, Facharzt für Neurologie und Psychiatrie, diagnostizierte in seinem Bericht vom 13. April 2010 ein altes Schädel-Hirn-Trauma von 1974, eine toxische Hirnatrophie (1986) sowie eine somatoforme Störung. Angaben zur Arbeits- und Leistungsfähigkeit des Versicherten machte Dr. med. G._______ keine (B-act. 17 und 19 Beilage 2). Der Orthopäde Dr. med. I._______ erwähnte in seinem Bericht vom 15. April 2010 als Befund eine eingeschränkte Inklination und Reklination der LWS, starker DS im Bereich der ISG sowie einen hochgradigen Bewegungsschmerz beim Vornüber- und Rückneigen (B-act. 17 und 19 Beilage 1). Auch dieser Facharzt äusserte sich nicht zur Arbeits- und Leistungsfähigkeit des Beschwerdeführers. Nach Kenntnis der Berichte der Dres. med. G._______ und I._______ führte die RAD-Ärztin Dr. med. C._______ am 15. Juni 2010 aus, es sei neu von Rückenschmerzen die Rede. Angesichts der geschilderten Abnützungen seien zwar Beschwerden, jedoch keine längerfristige Arbeitsunfähigkeit nachvollziehbar. Die entsprechenden Behinderungen seien bereits berücksichtigt worden. Künstliche Hüftgelenke führten nicht per se zu Schmerzen oder gar einer Arbeitsunfähigkeit. Dr. med. E._______ habe ein gutes Ergebnis rechts und ein noch bestehendes Rehabilitationsdefizit links (fünf Monate postoperativ) beschrieben. Wegen der Hüftbeschwerden werde eine vorwiegend sitzende Tätigkeit gefordert; aktuelle klinische Informationen lägen nicht vor. Nicht der hohe Blutdruck sei verantwortlich für das Schlafapnoesyndrom. Dieses sei korrekt behandelt und es bestehe keine Tagesmüdigkeit mehr (Reha-Aufenthalt Mai/Juni 2008); der Versicherte sei mit der Schlafqualität zufrieden (Untersuchung Dr. med. E._______). Eine Arbeitsunfähigkeit bestehe diesbezüglich nicht. Die wegen rezidivierenden Leistenhernien reduzierte Tragbelastung, die Einschränkungen zufolge der Abnützungserscheinungen sowie die Sehnenverletzungen der rechten Hand seien berücksichtigt resp. gewichtet worden. Ein "extremes Psychosyndrom" sei nirgends dokumentiert und es lägen auch keine medizinischen Hinweise dafür vor. Möglicherweise hätten einmal psychische Beschwerden bestanden. Medizinische Unterlagen über eine aktive Depression in den letzten zehn Jahren lägen nicht vor; es bestünden auch keine Hinweise darauf. Es läge somit kein Grund vor, eine aktuelle psychiatrische Expertise zu verlangen.</w:t>
      </w:r>
    </w:p>
    <w:p>
      <w:r>
        <w:rPr>
          <w:b/>
        </w:rPr>
        <w:t>E. 4.3.1</w:t>
      </w:r>
    </w:p>
    <w:p>
      <w:r>
        <w:t>Vorab ist festzuhalten, dass es sich bei den Stellungnahmen von Dr. med. C._______ um Berichte im Sinne von Art. 59 Abs. 2bis IVG handelt.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4.3.2</w:t>
      </w:r>
    </w:p>
    <w:p>
      <w:r>
        <w:t>Wie bereits dargelegt wurde (vgl. E. 2.6 hiervor), kann auf Stel-lungnahmen des RAD resp. des medizinischen Dienstes der Vorinstanz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C._______ als Fachärztin für Allgemeinmedizin nicht über einen Facharzttitel in den medizinischen Disziplinen Orthopädie, Psychiatrie und Psychotherapie sowie Neurologie verfügt, könnten ihre Stellungnahmen an sich beweiskräftig sein (vgl. bspw. Urteil des Bundesverwaltungsgericht C-5379/2009 vom 28. März 2011). Vorliegend ist dies gemäss den nachfolgenden Erwägungen jedoch nicht der Fall resp. lässt sich der gesundheitliche Zustand der Beschwerdeführerin aufgrund der Beurteilungen von Dr. med. C._______ nicht schlüssig und zuverlässig beurteilen; den entsprechenden Berichten kommt folglich keine volle Beweiskraft zu (vgl. BGE 125 V 353 E. 3b/bb). Dies gilt auch für die während des Beschwerdeverfahrens nachgereichten Berichte der Dres. med. G._______ und I._______ - insbesondere deshalb, weil sich diese beiden Fachärzte nicht zur Arbeits- resp. Leistungsfähigkeit des Beschwerdeführers sowohl in der zuletzt ausgeübten als auch in einer leidensadaptierten Verweistätigkeit geäussert hatten, was im Übrigen auch auf zahlreiche weitere ärztliche Dokumente zutrifft (bspw. act. 18 bis 24, 27, 28, 30, 33, 34, 35, 41 und 48).</w:t>
      </w:r>
    </w:p>
    <w:p>
      <w:r>
        <w:rPr>
          <w:b/>
        </w:rPr>
        <w:t>E. 4.3.3</w:t>
      </w:r>
    </w:p>
    <w:p>
      <w:r>
        <w:t>In somatischer Hinsicht ist im Zusammenhang mit der am 29. November 2005 erlittenen Verletzungen an der rechten Hand festzustellen, dass der Beschwerdeführer gemäss Befund- und Entlassbericht der K._______ vom 22. Mai 2006 am 20. Mai 2006 arbeitsfähig aus der Behandlung entlassen wurde (act. 29); diese Arbeitsfähigkeit wurde im Bericht derselben Klinik vom 3. November 2006 explizit bestätigt (act. 31). Diesbezüglich besteht eine Übereinstimmung mit der Beurteilung von Dr. med. M._______, Chefarzt des Spitals O._______, welcher in seinem Gutachten vom 18. Januar 2007 eine Arbeit im ursprünglichen Beruf als Schreiner wegen der weiter bestehenden Behinderung als nicht mehr ausübbar qualifiziert hatte (act. 32), und mit derjenigen von Dr. med. C._______, welche diese Auffassung in ihrer Stellungnahme vom April 2009 übernommen hatte. Festzustellen ist allerdings, dass der Hinweis "Ab 20.05.2006 volle AF in Verweistätigkeiten" aller Voraussicht nach nicht von Dr. med. M._______, sondern von der Vorinstanz stammt. Dennoch ist mit Blick auf die Ausführungen von Dr. med. M._______ ohne weiteres davon auszugehen, dass der Beschwerdeführer zufolge dieser Handverletzung resp. in rein somatischer Hinsicht seit November 2005 bis auf weiteres in seiner bisherigen, angestammten Tätigkeit als Schreiner vollständig arbeits- resp. leistungsunfähig ist. In Verweistätigkeiten lag von November 2005 bis Mai 2006 ebenfalls eine vollständige Arbeits- resp. Leistungsunfähigkeit vor, und ab dem ab 20. Mai 2006 war der Beschwerdeführer in einer leidensadaptierten Verweistätigkeit wieder vollständig arbeits- und leistungsfähig gewesen.</w:t>
      </w:r>
    </w:p>
    <w:p>
      <w:r>
        <w:rPr>
          <w:b/>
        </w:rPr>
        <w:t>E. 4.3.4.1</w:t>
      </w:r>
    </w:p>
    <w:p>
      <w:r>
        <w:t>Im Zusammenhang mit der am 2. Mai 2007 erfolgten Implantation einer zementfreien Hüft-Teilendoprothese steht weiter fest, dass der Beschwerdeführer während der stationären Behandlung (1. Bis 15. Mai 2007; act. 37) sowie des Rehabilitationsaufenthaltes (24. Mai bis 14. Juni 2007; act. 38) vollständig arbeits- und leistungsunfähig gewesen war. Auch nach der Entlassung im Juni 2007 war eine vollständige Arbeits- und Leistungsunfähigkeit gegeben (act. 38). Die Erlangung der Arbeitsfähigkeit war im August 2007 vorgesehen (act. 39).</w:t>
      </w:r>
    </w:p>
    <w:p>
      <w:r>
        <w:rPr>
          <w:b/>
        </w:rPr>
        <w:t>E. 4.3.4.2</w:t>
      </w:r>
    </w:p>
    <w:p>
      <w:r>
        <w:t>Aufgrund der Akten bestehen jedoch Hinweise darauf, dass - entgegen der Auffassung von Dr. med. C._______ und der Prognose im Bericht der Q._______ vom 24. Mai 2007 (act. 39) - ab 10. August 2007 in rein somatischer Hinsicht keine volle Arbeits- und Leistungsfähigkeit in einer den Leiden angepassten Tätigkeit bestand. So wurde im Bericht des Spitals O._______ vom 14. August 2007 berichtet, es sei mit dem Versicherten für den 18. September 2007 die offene Hernioplastik links mit zusätzlicher Netzimplantation vereinbart worden. Der Vermerk "volle AF für Verweistätigkeiten" wurde offensichtlich erneut von der Vorinstanz und nicht vom Spital O._______ angebracht (act. 42). Die Durchführung der besprochenen Hernioplastik erfolgte operativ am 18. September 2007 (act. 43). Obwohl der Beschwerdeführer nach einer komplikationslosen Operation am 24. September 2007 wieder entlassen werden konnte (act. 44), ist mangels rechtsgenüglicher Berichte nicht erstellt, wie lange - ausser dem stationären Aufenthalt - der Versicherte in der Folge in seiner Arbeits- resp. Leistungsfähigkeit eingeschränkt gewesen war. Dass - wie von Dr. med. C._______ postuliert und vorstehend erwähnt - ab 10. August 2007 eine vollständige Arbeits- bzw. Leistungsfähigkeit vorgelegen haben soll, lässt sich unter diesen Umständen nicht schlüssig nachvollziehen. Daran ändert nichts, dass der postoperative Verlauf hinsichtlich der im September 2007 operierten Rezidivhernie zeitgerecht erfolgt war (act. 46).</w:t>
      </w:r>
    </w:p>
    <w:p>
      <w:r>
        <w:rPr>
          <w:b/>
        </w:rPr>
        <w:t>E. 4.3.5</w:t>
      </w:r>
    </w:p>
    <w:p>
      <w:r>
        <w:t>Dr. med. C._______ attestierte dem Beschwerdeführer zufolge der Verschlechterung des Gesundheitszustandes im Bereich der rechten Hüfte ab 16. Januar 2008 erneut eine volle Arbeits- und Leistungsunfähigkeit. Dieses Datum stimmt mit demjenigen überein, in welchem sich der Beschwerdeführer im Spital O._______ wegen der erheblichen Beschwerdezunahme im Bereich der linken Hüfte zur Vereinbarung eines Operationstermins vorgestellt hatte (act. 50). Da der Beschwerdeführer wegen der Zunahme der Rotations- sowie Abduktionsschmerzen links bereits am 19. November 2007 vorstellig wurde, um das weitere Procedere zu besprechen, ist auch nicht rechtsgenüglich erstellt, ob bereits ab November 2007 eine relevante Verminderung der Arbeits- bzw. Leistungsfähigkeit vorgelegen hatte. Auch diese Frage ist im Rahmen von weiteren Abklärungen zu beantworten.</w:t>
      </w:r>
    </w:p>
    <w:p>
      <w:r>
        <w:rPr>
          <w:b/>
        </w:rPr>
        <w:t>E. 4.3.6</w:t>
      </w:r>
    </w:p>
    <w:p>
      <w:r>
        <w:t>Nach erfolgter Implantation einer Hüft-Teilendoprothese links aufgrund der bekannten Coxarthrose (act. 53) und anschliessender Rehabilitation wurde der Beschwerdeführer am 18. Juni 2008 arbeitsunfähig entlassen (act. 54). Diese Arbeitsunfähigkeit wurde im Bericht des Spitals O._______ vom 14. Juli 2008 bestätigt (act. 55). Am 30. Oktober 2008 wurde der Beschwerdeführer von der Sozialmedizinerin Dr. med. E._______ untersucht. Namentlich die Ausführungen dieser Fachärztin, unter alleiniger Berücksichtigung der bisher genannten Störungen und Erkrankungen könnte der Versicherte noch körperlich überwiegend leichte Männerarbeiten mit qualitativen Einschränkungen verrichten, nahm Dr. med. C._______ zum Anlass, dem Beschwerdeführer eine volle Arbeits- bzw. Leistungsfähigkeit zu attestieren. Mit Blick auf diese Übereinstimmungen lässt sich die Beurteilung von Dr. med. C._______ insofern nicht beanstanden, als diese sich auf die Arbeits- und Leistungsfähigkeit aus rein somatischer Sicht bezieht. Zu den von ihr vorgeschlagenen Tätigkeiten (vgl. E. 4.1 am Schluss hiervor) ist allerdings zu bemerken, dass der Beschwerdeführer keine Arbeiten durchführen kann, die Feinmotorik erfordert. Unter diesen Umständen fällt insbesondere die Reparatur von Kleingeräten ausser Betracht. In psychischer Hinsicht ergibt sich jedoch Folgendes:</w:t>
      </w:r>
    </w:p>
    <w:p>
      <w:r>
        <w:rPr>
          <w:b/>
        </w:rPr>
        <w:t>E. 4.3.7</w:t>
      </w:r>
    </w:p>
    <w:p>
      <w:r>
        <w:t>Aufgrund der psychischen Auffälligkeiten (verminderte intellektuelle kognitive Belastbarkeit, geistige Verlangsamung, vermindertes Konzentrationsvermögen) hielt Dr. med. E._______ den Beschwerdeführer - trotz in somatischer Hinsicht attestierter vollständiger Arbeits- und Leistungsfähigkeit in einer leidensadaptierten Verweistätigkeit - jedoch nicht mehr für fähig, einer Tätigkeit auf dem allgemeinen Arbeitsmarkt nachgehen zu können. Zwar sind die diesbezüglichen Ausführungen von Dr. med. C._______, wonach der Attest einer vollen Arbeitsunfähigkeit wegen eines angeblichen organischen Psychosyndroms infolge des im Jahre 1974 erlittenen Schädelhirntraumas nicht nachvollziehbar sei, durchaus einleuchtend, zumal auch Dr. med. E._______ bloss von einem leichten hirnorganischen Psychosyndrom gesprochen hatte. Es trifft demnach zu, dass ein "extremes" Psychosyndrom nirgends dokumentiert ist, und es ist Dr. med. C._______ darüber hinaus beizupflichten, dass keine medizinischen Unterlagen über eine aktive Depression in den vergangenen Jahren vorliegen. Damit kann es jedoch nicht sein Bewenden haben. Zwar verhält es sich rechtsprechungsgemäss so, dass auf eine psychiatrische Begutachtung im Rahmen von Abklärungsmassnahmen verzichtet werden kann. Dies jedoch nur unter der Voraussetzung, dass sich in den medizinischen Akten keine Anhaltspunkte für ein psychisches Leiden mit Krankheitswert finden; andernfalls muss aber im Hinblick auf den Untersuchungsgrundsatz eine psychiatrische Expertise eingeholt werden (Urteil I 316/99 des EVG vom 28. August 2000 mit weiteren Hinweisen). Die Ausführungen von Dr. med. E._______ und die von Dr. med. G._______ gestellte Diagnose einer somatoformen Schmerzstörung liefern Hinweise dafür, dass der Beschwerdeführer auch aus psychisch-psychiatrischer Sicht ab einem gewissen Zeitpunkt in rentenrelevantem Ausmass eingeschränkt sein könnte. Obwohl eine Diagnose für sich allein genommen keinen Schluss auf eine gesundheitlich bedingte Einschränkung in der Arbeitsfähigkeit zulässt (vgl. BGE 132 V 65 E. 3.4 mit Hinweisen), bedürfen auch diese Fragen einer widerspruchsfreien und nachvollziehbaren Klärung, zumal das Leistungskalkül von Dr. med. C._______ von demjenigen von Dr. med. E._______ stark abweicht. Da der Beschwerdeführer gemäss den Ausführungen von Dr. med. E._______ eine Rechenaufgabe ("100-7") bloss mit Fehlern sowie äusserst zähflüssig und langsam gelöst hatte, ist auch die Ausübung weiterer, von Dr. med. C._______ vorgeschlagener Tätigkeiten (Kassierer, Billetverkäufer, Datenerfassung/Scannage) fraglich.</w:t>
      </w:r>
    </w:p>
    <w:p>
      <w:r>
        <w:rPr>
          <w:b/>
        </w:rPr>
        <w:t>E. 4.4</w:t>
      </w:r>
    </w:p>
    <w:p>
      <w:r>
        <w:t>Nach dem Dargelegten ist demnach als Zwischenergebnis zusammengefasst festzuhalten, dass sich der Sachverhalt in medizinischer Hinsicht als nicht rechtsgenüglich abgeklärt erweist. Im Zusammenhang mit der beim Beschwerdeführer vorliegenden somatischen und psychisch-psychiatrischen Problematik ist eine Gesamtbeurteilung erforderlich resp. die vorliegend erforderliche medizinische Expertise interdisziplinär anzulegen (vgl. Urteil 8C_168/2008 des BGer vom 11. August 2008 E. 6.2.2 mit Hinweisen).</w:t>
      </w:r>
    </w:p>
    <w:p>
      <w:r>
        <w:rPr>
          <w:b/>
        </w:rPr>
        <w:t>E. 5.1</w:t>
      </w:r>
    </w:p>
    <w:p>
      <w:r>
        <w:t>Aufgrund der vorstehenden Erwägungen hätte im vorinstanzlichen Verwaltungsverfahren gemäss höchstrichterlicher Rechtsprechung zwingend ein interdisziplinäres Gutachten eingeholt werden müssen, was jedoch versäumt wurde. In diesem Umstand liegt eine unvollständige Sachverhaltsabklärung resp. wurde im vorliegend zu beurteilenden Rentenverfahren der rechtserhebliche Sachverhalt nicht rechtsgenüglich abgeklärt und gewürdigt (Art. 43 ff. ATSG sowie Art. 12 VwVG). Eine Rückweisung an die Vorinstanz zur weiteren Abklärung ist unter diesen Umständen möglich, da sie in der notwendigen Erhebung der bisher vollständig ungeklärten Frage - dem Zusammenwirken der allenfalls vorhandenen psychischen und physischen Leiden des Beschwerdeführers und deren Auswirkungen auf die Arbeits- und Leistungsfähigkeit - begründet liegt (vgl. BGE 137 V 210 E. 4.4.1.4). Die angefochtene Verfügung vom 30. September 2009 ist daher in Gutheissung der Beschwerde aufzuheben.</w:t>
      </w:r>
    </w:p>
    <w:p>
      <w:r>
        <w:rPr>
          <w:b/>
        </w:rPr>
        <w:t>E. 5.2</w:t>
      </w:r>
    </w:p>
    <w:p>
      <w:r>
        <w:t>Die im Rahmen der von der Vorinstanz durchzuführenden weiteren medizinischen Abklärungen haben sich - sollte der Beschwerdeführer tatsächlich an einer somatoformen Schmerzstörung leiden - zu den massgebenden Morbiditätskriterien zu äussern resp. die Fragen zu beantworten, ob beim Beschwerdeführer ein mitwirkendes psychisches Leiden von erheblicher Schwere, Ausprägung und Dauer besteht resp. die anderen qualifizierenden Kriterien in derartiger Zahl, Intensität und Konstanz vorliegen, dass insgesamt von einer unzumutbaren Willensanstrengung zur Verwertung der verbliebenen Arbeitskraft insbesondere in einer leidensadaptierte Verweistätigkeit auszugehen wäre. Auch ist abzuklären, ob und inwiefern der Beschwerdeführer durch die von ihm neu geklagten Rückenschmerzen zusätzlich in seiner Arbeits- und Leistungsfähigkeit eingeschränkt ist.</w:t>
      </w:r>
    </w:p>
    <w:p>
      <w:r>
        <w:rPr>
          <w:b/>
        </w:rPr>
        <w:t>E. 5.3</w:t>
      </w:r>
    </w:p>
    <w:p>
      <w:r>
        <w:t>Weiter hat die Vorinstanz nach Vorliegen der Ergebnisse der Begutachtung - falls erforderlich - einen Einkommensvergleich durchzuführen und ergänzende Abklärungen hinsichtlich der Verwertbarkeit der Arbeitsfähigkeit in die Wege zu leiten (vgl. Urteile I 462/02 des EVG vom 26 Mai 2003 und 9C_921/2009 des BGer vom 22. Juni 2010).</w:t>
      </w:r>
    </w:p>
    <w:p>
      <w:r>
        <w:rPr>
          <w:b/>
        </w:rPr>
        <w:t>E. 5.4</w:t>
      </w:r>
    </w:p>
    <w:p>
      <w:r>
        <w:t>Schliesslich ist zu beachten, dass ein allfälliger Rentenanspruch grundsätzlich nicht entstehen kann, bevor Eingliederungsmassnahmen geprüft und gegebenenfalls durchgeführt wurden (Art. 29 Abs. 2 Satz 2 IVG; BGE 126 V 241 E. 5; AHI 2001 S. 154 oben E. 3b [Urteil des EVG I 201/00 vom 20. November 2000]). Die Verwaltung ist daher in der Regel gehalten, vor dem Rentenentscheid einen Anspruch auf berufliche Eingliederungsmassnahmen zu prüfen und abzuklären, ob - nach Vorliegen des interdisziplinären Gutachtens - die entsprechenden Voraussetzungen erfüllt resp. ob entsprechende berufliche Eingliederungsmassnahmen mit Blick auf das subjektive Empfinden des Beschwerdeführers überhaupt durchführbar sind. Die Verwaltung kann jedoch über den Rentenanspruch befinden, wenn dieser durch allenfalls noch vorzunehmende berufliche Eingliederungsmassnahmen nicht mehr beeinflusst werden kann (BGE 121 V 190 E. 4a e contrario; Urteile des EVG I 151/05 vom 9. August 2005 E. 1.1, I 10/05 vom 14. Juni 2005 E. 1.3 und I 99/02 vom 14. April 2003 E. 4.2).</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2'000.-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