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C-6492/2012 vom 25. November 2013</w:t>
      </w:r>
    </w:p>
    <w:p>
      <w:r>
        <w:t>Bundesverwaltungsgericht, 2013-11-25, IT</w:t>
      </w:r>
    </w:p>
    <w:p>
      <w:r>
        <w:rPr>
          <w:b/>
        </w:rPr>
        <w:t xml:space="preserve">Quelle: </w:t>
      </w:r>
      <w:r>
        <w:t>https://mcp.opencaselaw.ch/entscheid/bvger_C-6492_2012</w:t>
      </w:r>
    </w:p>
    <w:p>
      <w:r>
        <w:t>FR: TAF C-6492/2012 du 25 novembre 2013</w:t>
      </w:r>
    </w:p>
    <w:p>
      <w:r>
        <w:t>IT: TAF C-6492/2012 del 25 novembre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entro il termine stabilito (doc. 10 TAF). Il gravame è dunque ammissibile, nulla ostando all'esame del merito dello stesso. 3.1 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di quelle nuove (applicazione pro rata temporis; DTF 130 V 445). 3.2 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 3.3 Può essere sottolineato che 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 3.4 Per quanto riguarda il diritto interno, le modifiche introdotte dalla 6a revisione della LAI, entrate in vigore il 1° gennaio 2012, sono applicabili nella fattispecie, fermo restando che le nuove norme non apportano cambiamenti sostanziali rispetto al diritto in vigore fino al 31 dicembre 2011. 3.5 In deroga all'art. 24 LPGA, l'art. 29 cpv. 1 LAI prevede che il diritto alla rendita nasce al più presto dopo sei mesi dalla data in cui l'assicurato ha rivendicato il diritto alle prestazioni conformemente all'art. 29 cpv. 1 LPGA, ma al più presto a partire dal mese seguente il compimento dei 18 anni. Il Tribunale può dunque limitarsi a esaminare se la ricorrente aveva diritto a una rendita il 22 gennaio 2012 (6 mesi dopo la presentazione della domanda) o se il diritto a una rendita è nato tra questa data e il 13 novembre 2012,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4</w:t>
      </w:r>
    </w:p>
    <w:p>
      <w:r>
        <w:t>Il periodo di cognizione giudiziaria dello scrivente Tribunale amministrativo federale si estende fino al 13 novembre 2012,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 6.1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 6.2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 6.3 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 6.4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w:t>
      </w:r>
    </w:p>
    <w:p>
      <w:r>
        <w:rPr>
          <w:b/>
        </w:rPr>
        <w:t>E. 7.2</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 8.1 L'interessato ha lavorato in Svizzera dal 2004 per una ditta di imballaggi (doc. 11, TAF). Poi, nel settembre 2007 ha firmato un contratto per il posto di direttore generale di una ditta del settore alimentare con sede a Lugano (doc. 27). I primi tre mesi di servizio prevedevano un introito mensile di 7'200 franchi (settembre-novembre). A partire da dicembre, come da contratto, il salario è stato aumentato di 3'500 franchi al mese. Nel gennaio 2008 ha subito il noto incidente e non ha più lavorato per tale ditta. Va accennato che l'impresa in questione è fallita in esito a decreto pretorile del 22 ottobre 2008 (cfr. RC Cantone Ticino, n. d'ordine 514.4.029.470-3). Dopo un lungo periodo post-infortunio, A._______ ha ripreso un lavoro, il 1° giugno 2010, come direttore a metà tempo di una ditta del settore alimentare nella regione di confine, per un compenso di 4'000 franchi lordi al mese per 13 mensilità (doc. 56, 58). 8.2 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Nella specie non è contestato il diritto al riconoscimento della rendita intera AI a gennaio 2009, ossia un anno dopo l'evento infortunistico del 16 gennaio 2008. In merito al versamento della rendita solo da novembre 2009, va precisato, che secondo l'art. 29 cpv. 1 LAI (cfr. consid. 6.2), la prestazione è versata, al più presto, dopo 6 mesi dalla data in cui l'assicurato ha rivendicato prestazioni. La domanda di prestazioni, nel caso in esame, è del 6 maggio 2009 (doc. 3), per cui il diritto alla rendita nasce il 1° novembre 2009. Anche questo punto non è contestato. La tardività della presentazione della domanda rende superfluo l'esame delle due prestazioni limitate nel tempo di cui al progetto di decisione del 26 aprile 2012 (diritto alla rendita intera da gennaio a tutto giugno 2009; rinascita del diritto da novembre 2009 al 31 maggio 2010).</w:t>
      </w:r>
    </w:p>
    <w:p>
      <w:r>
        <w:rPr>
          <w:b/>
        </w:rPr>
        <w:t>E. 10</w:t>
      </w:r>
    </w:p>
    <w:p>
      <w:r>
        <w:t>Nel caso in esame può essere ritenuta la diagnosi riassuntiva posta dal Dott. Posa, alla luce dell'incarto dell'INSAI/SUVA. Egli ha proceduto a due analisi (visite) rispettivamente l'8 aprile e l'11 novembre 2010 (doc. 44, 54), in quanto dall'assicuratore infortuni erano pervenuti aggiornamenti sanitari di rilievo, quali quello del Dott. Strautmann del 6 aprile 2010 e Bianchi. In sostanza, il Dott. Posa ritiene quale diagnosi influente sulla capacità di lavoro una gonalgia sinistra residua dopo intervento artroscopico il 26 novembre 2009, stato dopo contusione/distorsione del ginocchio sinistro con tendinopatia rotulea e contusione/lesione parziale del legamento crociato anteriore. Quale diagnosi senza particolare influsso sulla capacità di lavoro sussiste una cervicalgia residua da contusione del rachide cervicale, artrosi acromioclavicolare con impingement sottoacromiale e tendinosi del sovra spinato con lesione del terzo distale labbro glenoideo posteriore spalla sinistra. 11.1 Per quanto concerne le conseguenze invalidanti delle menzionate affezioni, il servizio medico dell'Ufficio AI cantonale, Dott. Posa, ha fondato il suo parere sulle risultanze degli atti oggettivi (radiografie, altri esami), su visite proprie alla date suindicate e sulla scorta delle perizie contenute nell'incarto dell'assicuratore infortuni. In proposito può essere osservato che secondo la giurisprudenza del Tribunale federale la valutazione in ambito AI non vincola l'assicuratore infortuni (DTF 131 V 362 consid. 2.3). È stata inoltre affermata la reciprocità di questa regola nei confronti dell'assicurazione invalidità nel senso che questa non è legata dalla valutazione dell'assicuratore infortuni ai sensi del DTF 126 V 288. Di conseguenza, per esempio, l'Ufficio AI non ha facoltà di formulare opposizione (o ricorso) contro una decisione dell'assicuratore infortuni concernente il diritto alla rendita o la determinazione del tasso d'invalidità (DTF 133 V 549). La valutazione dell'invalidità è dunque indipendente nei due rami d'assicurazione (cfr. anche sentenza del Tribunale federale 8C_ 558/2008 del 17 marzo 2009 consid. 2.3). Questa indipendenza nel decidere non significa che le perizie effettuate nei due rami assicurativi debbano essere utilizzate dalla sola assicurazione che ha ordinato una tale indagine quando, per esempio, l'analisi dell'invalidità è stata ricercata in modo globale e non settoriale e che una determinata perizia non si sia limitata al mero aspetto del rapporto di causalità fra l'incidente subito ed il danno alla salute, aspetto questo caratteristico della sola assicurazione contro gli infortuni (cfr. Alfred Maurer/Gustavo Scartazzini/Marc Hürzeler, Bundessozialversicherungsrecht, 3° ed., Basilea, 2009, § 10 n° 39 e seg.). Nel caso in esame, la vertenza fra assicurato da una parte e il "Groupe Mutuel" dall'altra non si è ancora completamente chiusa. Il Tribunale cantonale delle assicurazioni ha infatti accolto il ricorso dell'assicurato che ha impugnato la decisione su opposizione del 7 marzo 2011. La problematica dell'assicuratore infortuni non essendo la stessa di quella qui in esame in materia di AI, il Tribunale cantonale ha contestato che sia estinta l'eziologia traumatica dei disturbi al ginocchio sinistro. L'incarto del "Groupe Mutuel" contiene comunque perizie ortopediche che adempiono ai criteri di qualità e completezza richiesta anche in ambito AI. Il Dott. Posa ha preso atto e debitamente tenuto conto di tali perizie. 11.2 11.2.1 Il medico dell'Ufficio AI cantonale ha trovato un paziente in buone condizioni generali di salute, curato e ben disposto all'esame clinico. La problematica è, per l'essenziale, di natura ortopedica e quasi esclusivamente post-infortunistica. All'osservazione generale non si rilevano anomalie morfologiche somatiche macroscopiche; il rachide cervicale è privo di limitazioni alla flessione, estensione e rotazione. Quello dorsale è pure privo di limitazioni, come pure quello lombare. La deambulazione è buona con presenza tuttavia di una zoppia "di risparmio" a sinistra. La deambulazione in punta di piedi non è possibile a causa del dolore al ginocchio sinistro; quella sui talloni neppure. Non si riscontrano limitazioni a parte la problematica al ginocchio sinistro (tender mialgici negativi, spalle libere ed indolenti, anche nella norma segni/test ortopedici tutti negativi, salvo quello di Tnel/Phalen positivo a destra). In merito alla spalla sinistra, dal rapporto del Dott. Strautmann del 9 febbraio 2010 si deduce che l'arto risulta parzialmente limitato e dolente. Di contro, per il Dott. Posa la lesione alla spalla sinistra non rientra più nelle affezioni di carattere invalidante. Il ginocchio destro è privo di limitazioni con test tutti negativi. Il ginocchio sinistro costituisce l'arto più colpito. La flessione e l'estensione sono ridotte di un terzo; la sintomatologia dolorosa è vivace da qualsiasi lato. Gli esiti algici dell'infortunio subito permangono. Questa limitazione funzionale e algia locale comportano una diminuzione della capacità di lavoro in certi ambiti e posizioni. Più precisamente, il Dott. Posa indica che il paziente può sollevare comunemente pesi fino a 10 kg e meno sovente pesi superiori; non ha limitazioni funzionali a livello delle mani e braccia e quindi può manipolare attrezzi con questi arti purché non siano molto pesanti. In questo (lavori al di sopra dell'orizzontale), vi sono alcune divergenze fra quanto esposto dal Dott. Posa e quanto rilevato dal Dott. Strautmann il 9 febbraio 2010 (doc. 49). Dal momento tuttavia che quest'ultimo specialista, in conclusione, non rileva alcuna invalidità in attività adatte (mentre il Dott. Posa ritiene un tasso d'invalidità del 20%), le precisazioni del Dott. Strautmann assumono un'importanza relativa. Limitazioni si presentano invece agli arti inferiori. L'interessato non può lavorare in posizione inginocchiata o con ginocchia in flessione (posizioni alternate) egli può camminare normalmente fino oltre 50 metri, ma è limitato sui lunghi tragitti, su terreni accidentati e nel salire/scendere le scale. Riassumendo dunque, l'assicurato è limitato in tutti quei lavori che richiedono un particolare carico/utilizzo/movimento dell'arto inferiore sinistro. Il ginocchio è dolorante, come pure la parte inferiore dell'arto. Con il Dott. Strautmann possono anche essere ammesse limitazioni per attività e porto pesi al di sopra dell'orizzontale. Per il resto, il paziente è in grado di svolgere ogni lavoro a lui accessibile. 11.2.2 Il Dott. Posa, ritiene il paziente del tutto inabile a qualsiasi lavoro dalla data dell'incidente, 16 gennaio 2008, fino almeno a tutto marzo 2009 poi il 50% da aprile a novembre 2009. L'interessato è ancora inabile in misura totale da novembre a due mesi completi dopo l'intervento di artroscopia per cui fino al gennaio/febbraio 2010. Sulla data di recupero non v'è una precisa convergenza, tuttavia può essere ammesso che si è manifestata al più tardi nel corso del mese di febbraio 2010. In attività adatte, come sopra specificato a partire da quest'ultima data, l'interessato presenta un'incapacità lavorativa del 20%. Questa valutazione, secondo al quale il paziente avrebbe potuto riprendere attività a lui consone almeno all'80%, avuto riguardo a determinate condizioni di porto pesi, posizioni, abilità, marcia, è condivisa da tutti i sanitari specialisti che si sono occupati del presente caso assicurativo (Dott. Salani, Bianchi, Strautmann, Posa, Zumstein, Erba). 11.2.3 A questo stadio d'esame si può quindi ritenere come non sia necessario ordinare una nuova perizia e che l'analisi svolta dal Dott. Posa è completa in quanto, oltretutto, offre un quadro esauriente dei limiti funzionali che affliggono il paziente. Non si pone inoltre il problema di ricercare se vi sia o meno un nesso di causalità fra l'infortunio subito e le limitazioni funzionali constatate, in quanto l'assicurazione per l'invalidità tiene conto di tutte le affezioni debilitanti o meno lamentate dall'assicurato (sulla valutazione anticipata delle prove, vedi DTF 124 V 94 consid. 4b, 122 V 162 consid. 1d con i rif.; SVR 2001 IV n. 10, p. 27). 11.3 Dall'analisi svolta dal Dott. Posa emerge che l'interessato poteva riprendere, al più tardi nel corso del mese di febbraio 2010, un'attività lucrativa leggera in misura dell'80%. Viste le sue capacità professionali, le scarse limitazioni accennate sono compatibili con lavoro non eccessivamente pesante e di natura dirigenziale. 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12.2.1</w:t>
      </w:r>
    </w:p>
    <w:p>
      <w:r>
        <w:t>Di regola, è ritenuto reddito di persona non invalida l'ultimo reddito precedente l'insorgere del danno alla salute, aggiornato al momento determinante per il calcolo dell'invalidità conformemente all'evoluzione dei salari nominali del settore interessato (VSI 2000 p. 310). Tuttavia, si può venir meno a questo principio, e ricorrere quindi a salari statistici, quando l'attività assunta prima dell'evento invalidante non esiste più al momento della valutazione dell'invalidità, ossia quando l'interessato non avrebbe comunque più potuto conservare il suo posto per delle difficoltà di natura economica del datore di lavoro, ma anche quando non si conoscono dati sulla sua ultima attività e in altri casi ancora (p. es. attività cessata da lungo tempo). In altre parole, come lo precisa la giurisprudenza, l'ultimo reddito precedente il danno alla salute può essere preso in considerazione solo se ci si trova di fronte a un rapporto di lavoro/una situazione di carattere stabile (Michel Valterio, Droit de l'assurance-viellesse et survivants (AVS) et de l'assurance-invalidité (AI), commentaire thématique, Zurigo-Basilea, 2011, n. 2085 e seg.; sentenza del Tribunale federale I 1058/06 del 12 settembre 2007 consid. 4.1.2).</w:t>
      </w:r>
    </w:p>
    <w:p>
      <w:r>
        <w:rPr>
          <w:b/>
        </w:rPr>
        <w:t>E. 12.2.2</w:t>
      </w:r>
    </w:p>
    <w:p>
      <w:r>
        <w:t>Nella fattispecie A._______ è stato assunto nel settembre 2007 come direttore di una ditta del settore alimentare con un compenso di 7'200 franchi al mese, incrementato di 3'500 franchi a partire dal quarto mese. Effettivamente, il dipendente, nel dicembre 2007, ha percepito un salario di 10'726.80 franchi (cfr. doc. 27; contratto e fogli paga), ma nel gennaio 2008 ha subito il noto incidente. Ora, la ditta datrice di lavoro non esiste più, essendo stata dichiarata fallita il 22 ottobre 2008 come specificato nel consid. 8.1. Quindi l'interessato non avrebbe potuto comunque conservare il suo posto di lavoro, indipendentemente dall'infortunio. Conformemente al considerando precedente, il salario da valido deve pertanto essere calcolato sulla base di valori statistici e non fondandosi su quanto avrebbe potuto percepire se non avesse subito l'infortunio nel gennaio 2008.</w:t>
      </w:r>
    </w:p>
    <w:p>
      <w:r>
        <w:rPr>
          <w:b/>
        </w:rPr>
        <w:t>E. 12.2.3</w:t>
      </w:r>
    </w:p>
    <w:p>
      <w:r>
        <w:t>Per determinare il salario da valido, l'Ufficio AI cantonale ha preso in considerazione i risultati statistici dei livelli di qualifica 1+2 (uguali). Si tratta, per il livello 2, di attività indipendenti (nel senso che non hanno bisogno di essere dirette da superiori) e generalmente molto qualificate. Ora, nella scelta del livello di qualifica occorre prendere in considerazione non solo le esperienze professionali, ma anche la presenza di conoscenze specializzate (sentenze del Tribunale federale 9C_993/2010 del 2 dicembre 2011 consid. 4.4.1, 9C_1007/2010 del 15 dicembre 2011 consid. 4.4). Nel caso in esame vero è che l'interessato non sembra detenere particolari titoli di studi. L'interessato è infatti in possesso di certificati di apprendistato di meccanico e di agente di commercio, un certificato di agente "Enasarco", fondazione per i rappresentanti di commercio, con attestato di capacità. Sembrano piuttosto le sue capacità personali a prevalere nel presente caso per riconoscere l'adozione del livello statistico salariale 2 (=1), che appare quindi tutelabile visto anche il salario percepito sia prima che dopo l'infortunio. Ci si fonderà pertanto sul valore 2008 per il commercio all'ingrosso ed intermediari di commercio, ossia 9'032 franchi al mese (salario statistico mensile lordo per settori economici, settore 51, tabella TA 1 pubblicata dall'Ufficio federale di statistica), il che comporta per un anno un salario di 108'384 franchi. Questo importo deve essere adeguato secondo un orario settimanale di 41.6 medio della categoria, ciò che permette di ottenere un importo di 112'719 franchi. Questo importo deve essere aggiornato al 2009 secondo l'indicizzazione di categoria (1,9%), ossia 114'861 franchi che rappresenta quindi il reddito precedente l'invalidità.</w:t>
      </w:r>
    </w:p>
    <w:p>
      <w:r>
        <w:rPr>
          <w:b/>
        </w:rPr>
        <w:t>E. 12.3.1</w:t>
      </w:r>
    </w:p>
    <w:p>
      <w:r>
        <w:t>Quale reddito da invalido si deve ritenere quello statistico ottenibile in attività adatte alle sue capacità di direzione, rappresentanza. Ora, se anche si dovesse prendere il livello 3, applicato nella fattispecie, i dati statistici indicherebbero per il 2008 un valore totale (uomini) di 5'789 franchi al mese. Questo importo e il livello 3 non può essere confermato in quanto, a metà del 2010, l'assicurato ha ripreso un lavoro al 50% che viene retribuito con 4'000 franchi al mese per 13 mesi (52'000 franchi annui). A tempo pieno, la retribuzione del nuovo lavoro ammonterebbe a 104'000 franchi, mentre i valori statistici indicano un introito di 5'909 franchi al mese (valori 2010), 70'908 franchi all'anno (73'744 franchi se si tiene conto di un orario settimanali di 41,6 ore). Il salario statistico relativo al livello 3 appare quindi nettamente inferiore a quello realmente percepito dall'interessato riportato su un'attività al 100%. Pertanto, appare più opportuno considerare, anche per le attività di sostituzione, il livello 1+2 che più si avvicina alla situazione personale dell'assicurato. Secondo questo livello, nelle attività di sostituzione, nel 2008, si ottiene un introito mensile di 7'942 franchi, annuale di 95'304 franchi (cfr. tabella TA 1 sopracitata). Questo importo deve essere indicizzato al 2009, secondo l'indice generale del 2,1%, il che comporta un introito totale di 97'305,38 franchi.</w:t>
      </w:r>
    </w:p>
    <w:p>
      <w:r>
        <w:rPr>
          <w:b/>
        </w:rPr>
        <w:t>E. 12.3.2</w:t>
      </w:r>
    </w:p>
    <w:p>
      <w:r>
        <w:t>Questo introito teorico può essere ridotto per tenere conto dei fattori personali dell'assicurato (DTF 126 V 75), quali età, handicap. L'amministrazione, che gode di un ampio margine d'apprezzamento, ha applicato un tasso del 7% complessivo. Questo collegio giudicante non ha fondato motivo per scostarsi da tale valutazione che non è arbitraria. Va, peraltro, rilevato che secondo la consolidata giurisprudenza la riduzione massima è del 25%. Ora, il Tribunale considerata l'età dell'assicurato nel 2009 (43 anni) e gli handicap noti, può confermare il modo di agire dell'Ufficio AI. Ne consegue un introito annuale di 90'494 franchi (97'305,38 franchi - 7%) per un'attività svolta al cento per cento. L'attività può essere svolta all'80%. Il risultato finale comporta un reddito teorico dopo l'insorgenza dell'invalidità di 72'395 franchi.</w:t>
      </w:r>
    </w:p>
    <w:p>
      <w:r>
        <w:rPr>
          <w:b/>
        </w:rPr>
        <w:t>E. 12.4</w:t>
      </w:r>
    </w:p>
    <w:p>
      <w:r>
        <w:t>Il confronto fra il reddito (in questo caso statistico per i motivi esposti) prima dell'insorgere del danno invalidante di 114'861 franchi con quello ottenibile teoricamente dopo l'insorgere dell'invalidità di 72'395 franchi, comporta una perdita di guadagno del 36,98%, arrotondato al 37%.</w:t>
      </w:r>
    </w:p>
    <w:p>
      <w:r>
        <w:rPr>
          <w:b/>
        </w:rPr>
        <w:t>E. 12.5</w:t>
      </w:r>
    </w:p>
    <w:p>
      <w:r>
        <w:t>Può essere precisato che il calcolo comparativo dei redditi dovrebbe essere effettuato anche su dati del 2010 (DTF 128 V 174 e 129 V 222), anno in cui viene soppressa la rendita limitata nel tempo. Il risultato finale non sarebbe comunque sostanzialmente diverso anche se ci si dovesse riferire ai dati 2010.</w:t>
      </w:r>
    </w:p>
    <w:p>
      <w:r>
        <w:rPr>
          <w:b/>
        </w:rPr>
        <w:t>E. 12.6</w:t>
      </w:r>
    </w:p>
    <w:p>
      <w:r>
        <w:t>È quindi a ragione che l'autorità inferiore ha soppresso la rendita intera dal 31 maggio 2010 in applicazione dell'art. 88a OAI (cfr. consid. 7.1), ossia tre mesi dopo la data in cui, ragionevolmente, si può ammettere un miglioramento generale delle condizioni di salute dell'assicurato e, di conseguenza, della sua capacità di lavoro e di guadagno. Visto quanto precede, il ricorso deve essere respinto e l'impugnata decisione confermata.</w:t>
      </w:r>
    </w:p>
    <w:p>
      <w:r>
        <w:rPr>
          <w:b/>
        </w:rPr>
        <w:t>E. 13.1</w:t>
      </w:r>
    </w:p>
    <w:p>
      <w:r>
        <w:t>Le spese processuali, di 400 franchi, sono poste a carico del ricorrente e vengono compensate con l'anticipo da lui fornito il 26 giugno 2013.</w:t>
      </w:r>
    </w:p>
    <w:p>
      <w:r>
        <w:rPr>
          <w:b/>
        </w:rPr>
        <w:t>E. 13.2</w:t>
      </w:r>
    </w:p>
    <w:p>
      <w:r>
        <w:t>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