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C-6490/2018 vom 15. Juli 2020</w:t>
      </w:r>
    </w:p>
    <w:p>
      <w:r>
        <w:t>Bundesverwaltungsgericht, 2020-07-15, DE</w:t>
      </w:r>
    </w:p>
    <w:p>
      <w:r>
        <w:rPr>
          <w:b/>
        </w:rPr>
        <w:t xml:space="preserve">Quelle: </w:t>
      </w:r>
      <w:r>
        <w:t>https://mcp.opencaselaw.ch/entscheid/bvger_C-6490_2018</w:t>
      </w:r>
    </w:p>
    <w:p>
      <w:r>
        <w:t>FR: TAF C-6490/2018 du 15 juillet 2020</w:t>
      </w:r>
    </w:p>
    <w:p>
      <w:r>
        <w:t>IT: TAF C-6490/2018 del 15 luglio 2020</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kann sich auf ein schutzwürdiges Interesse an deren Aufhebung oder Änderung berufen (vgl. Art. 59 ATSG, Art. 48 Abs. 1 VwVG). Auf die frist- und formgerecht erhobene Beschwerde (vgl. Art. 52, Art. 38 ff. und Art. 60 ATSG) ist, nachdem auch der Kostenvorschuss bezahlt worden ist (Art. 63 Abs. 4 VwVG), einzutreten.</w:t>
      </w:r>
    </w:p>
    <w:p>
      <w:r>
        <w:rPr>
          <w:b/>
        </w:rPr>
        <w:t>E. 2</w:t>
      </w:r>
    </w:p>
    <w:p>
      <w:r>
        <w:t>Vorweg ist von Amtes wegen darüber zu befinden, ob die IV-Stelle für Versicherte im Ausland (IVSTA) zum Erlass der angefochtenen Verfügung zuständig war.</w:t>
      </w:r>
    </w:p>
    <w:p>
      <w:r>
        <w:rPr>
          <w:b/>
        </w:rPr>
        <w:t>E. 2.1</w:t>
      </w:r>
    </w:p>
    <w:p>
      <w:r>
        <w:t>Gemäss Art. 55 Abs. 1 IVG ist in der Regel die IV-Stelle zuständig, in deren Kantonsgebiet der Versicherte im Zeitpunkt der Anmeldung seinen Wohnsitz hat. Der Bundesrat ordnet die Zuständigkeit in Sonderfällen. Nach Art. 88 Abs. 1 der Verordnung vom 17. Januar 1961 über die Invalidenversicherung (IVV, SR 831.201) werden die Revisionsverfahren von jener IV-Stelle durchgeführt, die bei Eingang des Revisionsgesuches oder bei der Wiederaufnahme des Verfahrens von Amtes wegen nach Art. 40 IVV für den Fall zuständig ist. Nach Art. 40 Abs. 1 Bst. a IVV ist die IV-Stelle zuständig zur Entgegennahme und Prüfung der Anmeldungen, in deren Tätigkeitsgebiet die Versicherten ihren Wohnsitz haben. Für im Ausland wohnende Versicherte ist nach Art. 40 Abs. 1 Bst. b IVV - unter Vorbehalt der speziellen Regelung für Grenzgänger - die IV-Stelle für Versicherte im Ausland zuständig. Laut Art. 40 Abs. 3 IVV bleibt die einmal begründete Zuständigkeit der IV-Stelle unter Vorbehalt der Absätze 2bis bis 2quater im Verlauf des Verfahrens erhalten. Verlegt eine versicherte Person, die ihren Wohnsitz im Ausland hat, während des Verfahrens ihren gewöhnlichen Aufenthalt oder ihren Wohnsitz in die Schweiz, so geht die Zuständigkeit nach Art. 40 Abs. 2ter IVV auf die IV-Stelle über, in deren Tätigkeitsbereich die versicherte Person ihren gewöhnlichen Aufenthalt oder ihren Wohnsitz hat.</w:t>
      </w:r>
    </w:p>
    <w:p>
      <w:r>
        <w:rPr>
          <w:b/>
        </w:rPr>
        <w:t>E. 2.2</w:t>
      </w:r>
    </w:p>
    <w:p>
      <w:r>
        <w:t>Im vorliegenden Fall wurde das zweite Revisionsverfahren anfänglich von der IV-Stelle E._______ geführt. Zu diesem Zeitpunkt war die Beschwerdeführerin Grenzgängerin und arbeitete in (...), Kanton E._______. Damit war die IV-Stelle E._______ zuständig. Die Beschwerdeführerin gab ihre Arbeitstätigkeit beim Zentrum D._______ per 30. April 2015 auf. Mit Schreiben vom 16. Januar 2017 wurde das Dossier gemäss Art. 40 Abs. 1 Bst. b IVV zuständigkeitshalber wieder an die Vorinstanz abgetreten, welche nach zusätzlichen Abklärungen zu Recht die angefochtene Verfügung erliess (act. 136). Die Beschwerdeführerin rügt sodann im vorliegenden Verfahren die fehlende Zuständigkeit der IVSTA auch nicht.</w:t>
      </w:r>
    </w:p>
    <w:p>
      <w:r>
        <w:rPr>
          <w:b/>
        </w:rPr>
        <w:t>E. 3</w:t>
      </w:r>
    </w:p>
    <w:p>
      <w:r>
        <w:t>Streitig ist die revisionsweise Herabsetzung der IV-Rente. Zunächst sind die für die Beurteilung massgebenden gesetzlichen Bestimmungen und die von der Rechtsprechung entwickelten Grundsätze darzulegen.</w:t>
      </w:r>
    </w:p>
    <w:p>
      <w:r>
        <w:rPr>
          <w:b/>
        </w:rPr>
        <w:t>E. 3.1</w:t>
      </w:r>
    </w:p>
    <w:p>
      <w:r>
        <w:t>Die Beschwerdeführerin ist schweizerische Staatsangehörige und wohnt in Frankreich. Es besteht daher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 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Ein allfälliger Leistungsanspruch ist für die Zeit vor einem Rechtswechsel aufgrund der bisherigen und ab diesem Zeitpunkt nach den neuen Normen zu prüfen (vgl. BGE 130 V 445). Vorliegend sind demnach auch die am 1. Januar 2012 in Kraft getretenen Vorschriften gemäss IV-Revision 6a zu beachten.</w:t>
      </w:r>
    </w:p>
    <w:p>
      <w:r>
        <w:rPr>
          <w:b/>
        </w:rPr>
        <w:t>E. 3.3</w:t>
      </w:r>
    </w:p>
    <w:p>
      <w:r>
        <w:t>Das Sozialversicherungsgericht stellt bei der Beurteilung einer Streitsache in der Regel auf den bis zum Zeitpunkt des Erlasses der streitigen Verwaltungsverfügung (hier: 18. Oktober 2018) eingetretenen Sachverhalt ab (BGE 132 V 215 E. 3.1.1; 130 V 445 E. 1.2).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BGer 9C_175/2018 vom 16. April 2018 E. 3.3.2 m.w.H.).</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3.6.1</w:t>
      </w:r>
    </w:p>
    <w:p>
      <w:r>
        <w:t>Eine Rentenherabsetzung oder Aufhebung gestützt auf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(BGE 112 V 371E. 2b; Urteil BGer 8C_32/2017 vom 12. April 2017 E. 2.2; Urteil BGer 9C_418/2010 vom 29. August 2011 E. 4.1, mit Hinweisen).</w:t>
      </w:r>
    </w:p>
    <w:p>
      <w:r>
        <w:rPr>
          <w:b/>
        </w:rPr>
        <w:t>E. 3.6.2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3.6.3</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w:t>
      </w:r>
    </w:p>
    <w:p>
      <w:r>
        <w:rPr>
          <w:b/>
        </w:rPr>
        <w:t>E. 3.6.4</w:t>
      </w:r>
    </w:p>
    <w:p>
      <w:r>
        <w:t>Die Herabsetzung oder Aufhebung einer Rente erfolgt gemäss Art. 88bis Abs. 2 Bst. a IVV frühestens vom ersten Tag des zweiten der Zustellung der Verfügung folgenden Monats an. Rückwirkend ab Eintritt der für den Anspruch erheblichen Änderung kann die Herabsetzung oder Aufhebung jedoch erfolgen, wenn der Bezüger die Leistung zu Unrecht erwirkt hat oder der ihm nach Art. 77 IVV zumutbaren Meldepflicht nicht nachgekommen ist (Art. 88bis Abs. 2 Bst. b IVV).</w:t>
      </w:r>
    </w:p>
    <w:p>
      <w:r>
        <w:rPr>
          <w:b/>
        </w:rPr>
        <w:t>E. 3.6.5</w:t>
      </w:r>
    </w:p>
    <w:p>
      <w:r>
        <w:t>Bei einer in Aussicht genommenen Einstellung bzw. Herabsetzung einer bisher ausgerichteten Leistung trägt diejenige Partei die Beweislast, welche daraus Rechte ableiten will. Dies ist in der Regel der Versiche-rungsträger (UELI KIESER, ATSG-Kommentar, 3. Auflage, Zürich 2015, Art. 43 Rz. 61; vgl. auch BGE 121 V 208 E. 6a). Ergibt die Beweiswürdigung, dass eine rentenaufhebende Tatsachenänderung nicht (mit überwiegender Wahrscheinlichkeit) bewiesen ist, trägt daher der Versicherungsträger die Folgen der Beweislosigkeit (URS MÜLLER, Das Verwaltungsverfahren in der Invalidenversicherung, Bern 2010, § 25, Rz. 1538).</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3.8</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w:t>
      </w:r>
    </w:p>
    <w:p>
      <w:r>
        <w:t>Die Vorinstanz hat im Rahmen der zweiten Rentenrevision eine Steigerung des Leistungsvermögens bei unverändertem Gesundheitszustand festgestellt und die Rentenherabsetzung gestützt auf Art. 17 Abs. 1 ATSG vorgenommen.</w:t>
      </w:r>
    </w:p>
    <w:p>
      <w:r>
        <w:rPr>
          <w:b/>
        </w:rPr>
        <w:t>E. 4.1</w:t>
      </w:r>
    </w:p>
    <w:p>
      <w:r>
        <w:t>Als Vergleichsbasis für die Beurteilung der Frage, ob bis zum Abschluss des aktuellen Verwaltungsverfahrens eine anspruchserhebliche Änderung des Invaliditätsgrades eingetreten ist, dient die erste Verfügung der IVSTA vom 30. Januar 2004 (vgl. E. 3.6.2 und Bst. C.c), da die Überprüfung im Rahmen der ersten Revision nicht umfassend war i. S. der Rechtsprechung.</w:t>
      </w:r>
    </w:p>
    <w:p>
      <w:r>
        <w:rPr>
          <w:b/>
        </w:rPr>
        <w:t>E. 4.1.1</w:t>
      </w:r>
    </w:p>
    <w:p>
      <w:r>
        <w:t>Der Beschwerdeführerin wurden mit Verfügung vom 30. Januar 2004 eine ganze Invalidenrente sowie zwei ordentliche Kinderrenten ab 1. Juni 2003 aufgrund eines Invaliditätsgrades von 83% zugesprochen (act. 70; 71;113). Die Verfügung stützt sich auf den Arztbericht von Dr. med. C._______, Chefarzt Zentrum B._______, vom 29. September 2003. Darin wird festgestellt, dass die Beschwerdeführerin bei Austritt aus dem Zentrum B._______ an einer kompletten Paraplegie persistierend, mit konsekutiven neurogenen Blasen-, Darm- und Sexualfunktionsstörungen leide (act. 58).</w:t>
      </w:r>
    </w:p>
    <w:p>
      <w:r>
        <w:rPr>
          <w:b/>
        </w:rPr>
        <w:t>E. 4.1.2</w:t>
      </w:r>
    </w:p>
    <w:p>
      <w:r>
        <w:t>Im Rahmen der zweiten Rentenrevision und mit Verfügung vom 18. Oktober 2018 wurde festgehalten, dass bei der Beschwerdeführerin seit 1. August 2012 in einer angepassten Tätigkeit eine 70%-ige Arbeitsfähigkeit bestehe (act. 200). Diese Verfügung stützt sich auf die Stellungnahmen von Dr. F._______ des medizinischen Dienstes der Vorinstanz vom 27. Juni 2017 und 3. August 2018. Sie hält in ihrer Stellungnahme vom 27. Juni 2017 fest, dass bei der Beschwerdeführerin aufgrund eines Brustwirbelbruches (Th9) eine Paraplegie vorliege. Es bestünden Rückenmarksprobleme und Blasenentleerungsstörungen. Der Gesundheitszustand sei unverändert (act. 150). In ihrer Stellungnahme vom 3. August 2018 hält sie ausserdem fest, dass bei der Beschwerdeführerin in einer angepassten Tätigkeit eine 70%-ige Arbeitsfähigkeit bestehe. Dazu führt sie aus: «le problème dans ce cas n'est pas l'état de santé, mais l'évaluation de la capacité de travail, et les changements de la méthode d'évaluation. Dans ce contexte une expertise médicale n'apporterait pas d'élément pertinent. Une observation professionnelle pourrait par contre être envisagée» (act. 192).</w:t>
      </w:r>
    </w:p>
    <w:p>
      <w:r>
        <w:rPr>
          <w:b/>
        </w:rPr>
        <w:t>E. 4.2</w:t>
      </w:r>
    </w:p>
    <w:p>
      <w:r>
        <w:t>Zu prüfen ist nachfolgend, ob der Gesundheitszustand der Beschwerdeführerin gleichgeblieben ist (E. 4.2.1 ff.) und die Arbeitsfähigkeit dennoch gesteigert werden konnte (E. 4.3).</w:t>
      </w:r>
    </w:p>
    <w:p>
      <w:r>
        <w:rPr>
          <w:b/>
        </w:rPr>
        <w:t>E. 4.2.1</w:t>
      </w:r>
    </w:p>
    <w:p>
      <w:r>
        <w:t>Gemäss Arztbericht von Dr. med. C._______, Zentrum B._______, vom 10. September 2002 lagen seit 20. Juni 2002 (Unfall) folgende Diagnosen vor: Diagnosen mit Auswirkungen auf die Arbeitsfähigkeit: - Posttraumatische Paraplegie nach Sturz am 20. Juni 2002 - inkomplett unterhalb Th7 (Brustwirbel 7) rechts, Th8 (Brustwirbel 8) links, komplett unterhalb Th9 (Brustwirbel 9) - Sturz aus 4 Metern Höhe mit BWK10 (Brustwirbelkörper 10) - Trümmerfraktur - Commotio cerebri (Gehirnerschütterung) - Retrograde Amnesie für Ereignis, da kurze Bewusstlosigkeit Diagnosen ohne Auswirkungen auf die Arbeitsfähigkeit: - St.n. Appendektomie (Blinddarmentfernung) - St.n. Stirnhöhlenoperation - St.n. Inguinalhernienoperation (Leistenbruch-Operation) - Ovarialzysten rechts (act. 18; 22; 23) In seinem Arztbericht vom 23. Dezember 2002 nennt Dr. med. C._______, Zentrum B._______, des Weiteren eine neurogene Blasen-, Darm- und Sexualfunktionsstörung, eine Cholezystoliathiasis (Gallensteinleiden), ein dyshydrotisches Ekzem (Hauterkrankung) und eine Follikulitis des Capillitiums (Haarwurzelentzündung der Kopfhaut) seit Oktober 2002, eine Thrombozytopenie (verminderte Anzahl Blutplättchen) und einen Status nach Pneumonie und Pleuritis (Lungen- und Brustfellentzündung) (act. 44; 45; 58; 111). Im Arztbericht vom 29. September 2003 hält er ausserdem fest, dass bei Austritt nach paraplegiologischer Rehabilitation eine komplette Paraplegie persistiere mit nachfolgenden neurogenen Blasen-, Darm- und Sexualfunktionsstörungen (act. 58). Dr. med. G._______ hält im Formular «Versicherte im Haushalt» vom 22. Dezember 2003 fest, dass ein Invaliditätsgrad von 83% bestehe (act. 62; 63).</w:t>
      </w:r>
    </w:p>
    <w:p>
      <w:r>
        <w:rPr>
          <w:b/>
        </w:rPr>
        <w:t>E. 4.2.2</w:t>
      </w:r>
    </w:p>
    <w:p>
      <w:r>
        <w:t>Die Diagnosen, auf welche sich die Vorinstanz in ihrer Verfügung vom 18. Oktober 2018 stützt, ergeben sich aus den Stellungnahmen von Dr. F._______ vom 27. Juni 2017 und 3. August 2018. Darin hält sie fest, dass der Gesundheitszustand der Beschwerdeführerin unverändert sei: «II s'agit d'une assurée actuellement agée de 50 ans, qui présente une paraplégie suite à une fracture de D9, avec atteinte médullaire et troubles sphinctériens» (act. 150; 192). Sie geht in ihrer Einschätzung davon aus, dass trotz gleichbleibendem Gesundheitszustand eine Steigerung der Arbeitsfähigkeit auf 70% vorliege. Die Einschränkung von 30% sei aufgrund der Blasenentleerungsstörung gegeben. Aus den Akten ergibt sich, dass weitere Diagnosen seit der Rentenzusprache im Jahr 2004 hinzugekommen sind. So wird im Bericht der Hausärztin, Dr. H._______, vom 30. März 2017 eine Spondylarthrose Th9/Th11 aufgeführt (act. 143) und Dr. I._______, Neurologie, stellt in ihrem Arztbericht vom 5. Juni 2018 fest, dass die Beschwerdeführerin seit drei Jahren zunehmend an migräneartigem Kopfweh leide, dieses bis drei Tage dauern könne und begleitet sei von Müdigkeit und Konzentrationsproblemen (act. 182).</w:t>
      </w:r>
    </w:p>
    <w:p>
      <w:r>
        <w:rPr>
          <w:b/>
        </w:rPr>
        <w:t>E. 4.2.3</w:t>
      </w:r>
    </w:p>
    <w:p>
      <w:r>
        <w:t>Im Rahmen der ersten Rentenrevision wurde festgestellt, dass der Gesundheitszustand unverändert sei (act. 96). Dr. J._______ des medizinischen Dienstes der Vorinstanz hält auch im Rahmen der zweiten Rentenrevision mit Stellungnahme vom 15. April 2017 fest, dass ein unveränderter Gesundheitszustand vorliege (act. 146). Im medizinischen Bericht von Dr. K._______ des Zentrums B._______ vom 2. Juli 2018 wird anlässlich der Jahreskontrolle vom 19. Juni 2018 ebenfalls festgestellt, dass sich eine stabile paraplegiologische und allgemein rehabilitative Situation zeige. Das neurologische Niveau (bei kompletter Paraplegie unterhalb Th9) zeige sich klinisch stabil. Bei der Untersuchung bestehe eine gute Beweglichkeit im Bereich der unteren Extremitäten mit Ausnahme einer beidseits deutlich eingeschränkten Hüftextension. Die Kraftgrade an der oberen Extremität zeigten "5er-Werte" (5 von 5) und eine klinisch gute Schulterfunktion. Bezüglich des Blasen- und Darmmanagements bestehe aktuell kein Modifikationsbedarf. Die Migräne, an welcher die Beschwerdeführerin mehrmals pro Monat leide, habe sie mithilfe eines Notfallmedikaments gut im Griff (act. 189).</w:t>
      </w:r>
    </w:p>
    <w:p>
      <w:r>
        <w:rPr>
          <w:b/>
        </w:rPr>
        <w:t>E. 4.2.4</w:t>
      </w:r>
    </w:p>
    <w:p>
      <w:r>
        <w:t>Aufgrund der Stellungnahmen des medizinischen Dienstes und des Arztberichtes "über die ambulante paraplegiologische Standortbestimmung - Jahreskontrolle nach ICF" des Zentrums B._______ vom 2. Juli 2018 ist in Übereinstimmung mit der Vorinstanz von einem im Wesentlichen unveränderten Gesundheitszustand auszugehen: So hält Dr. J._______ in seiner Stellungnahme vom 15. April 2017 einen unveränderten Gesundheitszustand fest. Die Versicherte sei voll rollstuhlabhängig, sei dies nun bei einer leichten Arbeit am Bürotisch oder im Bereich des Haushaltes. Die Belastung des Körpers für beide Tätigkeitsbereiche sei identisch [...] (act. 146). Auch im Bericht von Dr. K._______ vom 2. Juli 2018 wird anlässlich der Jahreskontrolle festgehalten, dass sich eine stabile paraplegiologische und allgemein rehabilitative Situation zeige (act. 189). An dieser Beurteilung ändern die neu hinzugekommenen Diagnosen Spondylarthrose und Migräne nichts, denn im Bericht von Dr. K._______ vom 2. Juli 2018 wird weder aus den Befunden noch der Beurteilung ersichtlich, dass diese einen Einfluss auf die Arbeitsfähigkeit haben könnten, erwähnt er doch keine Auswirkungen einer Spondylarthrose auf die Funktionalität des Rumpfes/Bewegungsapparates. Auch bezüglich der Migräne geht Dr. K._______ davon aus, dass diese mithilfe eines Notfallmedikaments gut behandelt werden kann ("ist eine Notfallmedikation installiert, welche gut funktioniert"). Dagegen spricht auch nicht, dass Dr. I._______, Neurologie, im Arztbericht vom 5. Juni 2018 festhält, dass die Beschwerdeführerin seit drei Jahren vermehrt an Migräne leide, da sie die medikamentöse Behandlung nicht erwähnt und der Bericht somit unvollständig ist (act. 182). Es kann somit trotz der zusätzlich diagnostizierten Spondylarthrose und Migräne davon ausgegangen werden, dass der Gesundheitszustand mit demjenigen im Zeitpunkt der Rentenzusprache identisch ist.</w:t>
      </w:r>
    </w:p>
    <w:p>
      <w:r>
        <w:rPr>
          <w:b/>
        </w:rPr>
        <w:t>E. 4.3.1</w:t>
      </w:r>
    </w:p>
    <w:p>
      <w:r>
        <w:t>Die Beschwerdeführerin macht geltend, es sei nicht nachvollziehbar, weshalb Dr. F._______ eine 70%-ige Arbeitsfähigkeit annehme, ohne die Diskrepanz zur früheren Beurteilung zu begründen. Die Vorinstanz komme so ihrer Untersuchungspflicht keinesfalls nach. Die Beschwerdegegnerin widerspreche sich selbst, wenn sie davon ausgehe, die Beschwerdeführerin könne den Haushalt selbst erledigen und andererseits anführe, die Beschwerdeführerin erhalte von der Familie Hilfe bei der Haushaltsarbeit. Die Haushaltstätigkeit könne mit Sicherheit nicht zur Begründung einer höheren Arbeitsfähigkeit ins Feld geführt werden. Man könne aufgrund der Freizeittätigkeiten (Curling, Sprachen lernen, Protokolle schreiben) nicht eine höhere Arbeitsfähigkeit herleiten. Es sei auch nicht abgeklärt worden, wie gross der Aufwand dafür sei (B-act. 1).</w:t>
      </w:r>
    </w:p>
    <w:p>
      <w:r>
        <w:rPr>
          <w:b/>
        </w:rPr>
        <w:t>E. 4.3.2</w:t>
      </w:r>
    </w:p>
    <w:p>
      <w:r>
        <w:t>Die Vorinstanz stützt sich bezüglich der wiedergewonnen Arbeitsfähigkeit von 70% ausschliesslich auf die Stellungnahmen von Dr. F._______ vom 27. Juni 2017 und 3. August 2018. Diese geht darin von einem gleichbleibenden Gesundheitszustand und einer besseren Leistungsfähigkeit der Beschwerdeführerin aus. Bezüglich der verbesserten Arbeitsfähigkeit verweist Dr. F._______ auf den «questionnaire économique» vom 15. Dezember 2017, dies jedoch ohne weitere Begründung. Aus dem Fragenbogen ist nicht ersichtlich, weshalb sie von einer Steigerung der Leistungsfähigkeit von 30% auf 70% ausgeht. Beschrieben werden im Fragebogen unter anderem Freizeitaktivitäten, welche in einem moderaten Zeitrahmen stattfinden (4 Stunden pro Woche für das elektronische Handbike, Curling und Lesen und eine halbe Stunde für die Protokollführung im Rollstuhlclub). Aus den Akten ergibt sich des Weiteren, dass die Beschwerdeführerin im Zentrum D._______ im Jahr 2013 55 Arbeitstage (444.15/8.4) gearbeitet hat, was bei 251 Arbeitstagen im 2013 einem Arbeitspensum von 22% entspricht. Im Jahre 2014 sind 52 Arbeitstage aufgeführt (434.25/8.4), was bei 247 Arbeitstagen einem Pensum von 21% entspricht. Im Jahr 2015 sind schliesslich 15 Arbeitstage (129.45/8.4) von Januar bis April vermerkt, was bei 81 Arbeitstagen einem Pensum von 18% entspricht (act. 140 S.9 ff.; www.arbeitstage.ch abgerufen am 16. Juni 2020). Die Arbeitstätigkeit der Beschwerdeführerin im Zentrum D._______ bewegt sich damit grundsätzlich im Rahmen der bereits bei Rentenzusprache (Restarbeits- und Resterwerbsfähigkeit: 17%, vgl. act. 68 S. 2; 63 S.1) und erster Revision im 2009 ("Incapacité de travail inchangé" [act. 97)) angenommenen Arbeitsfähigkeit und stellt keinen Hinweis auf eine Verbesserung der Leistungsfähigkeit dar. Die IV-Stelle E._______ ging in einem Schreiben vom 27. Februar 2014 an die IVSTA von einem Beschäftigungsgrad im Zentrum D._______ von 20-30% aus (act. 118). Dr. F._______ macht geltend, die Beschränkung der Arbeitstätigkeit im Zentrum D._______ sei nicht auf die beschränkte Arbeitsfähigkeit zurückzuführen, es müsse auch der Arbeitsweg von drei Stunden pro Tag angeschaut werden; dies wird jedoch nicht weiter erläutert. Die Kündigung wurde zwar seitens der Beschwerdeführerin aufgrund wirtschaftlicher Gründe ausgesprochen (act. 140 S.9 ff.), den Akten ist jedoch auch der Hinweis zu entnehmen, dass der Arbeitsweg von insgesamt drei Stunden eine physische Belastung gewesen sei (act. 166 S. 5 f.). Dr. F._______ erwähnt ausserdem in ihrer Stellungnahme vom 3. August 2018 zur Beurteilung der Arbeitsfähigkeit selbst, « Une observation professionnelle pourrait par contre être envisagée » (act. 192). Schliesslich steht die Einschätzung einer 70%-igen Arbeitsfähigkeit im Widerspruch zur Einschätzung einer Arbeitsfähigkeit von 30% von Dr. H._______. Diese Divergenz wird von Dr. F._______ nicht näher diskutiert, sondern lediglich mit der Annahme untermauert, dass Dr. H._______ wohl von einer 30% Arbeitsfähigkeit ausgegangen sei, weil die Beschwerdeführerin im selben Rahmen arbeitstätig gewesen sei.</w:t>
      </w:r>
    </w:p>
    <w:p>
      <w:r>
        <w:rPr>
          <w:b/>
        </w:rPr>
        <w:t>E. 5.1</w:t>
      </w:r>
    </w:p>
    <w:p>
      <w:r>
        <w:t>Zusammenfassend ist festzuhalten, dass die gestellten Diagnosen Migräne und Spondylarthrose Th9/Th11 seit Rentenzusprache zwar hinzugekommen sind. Es gibt jedoch keine Anhaltspunkte dafür, dass diese Diagnosen zusätzliche Auswirkungen auf die Arbeitsfähigkeit haben. Mit überwiegender Wahrscheinlichkeit kann vorliegend davon ausgegangen werden, dass der Gesundheitszustand sich seit Rentenzusprache nicht in rentenrelevanter Weise verändert hat. Des Weiteren fehlt eine nachvollziehbare Erklärung, weshalb eine Steigerung der Arbeitsfähigkeit von 30% auf 70% vorliege. Aufgrund der kompletten Paraplegie persistierend mit konsekutiven neurogenen Blasen-, Darm- und Sexualfunktionsstörungen wurde im Zeitpunkt der Rentenzusprache von einem Invaliditätsgrad von 83% ausgegangen (act. 71; 113). Im Rahmen der ersten Rentenrevision 2009 wurde von einer unveränderten Invalidität ausgegangen (act. 98; 99). Dr. F._______ erläutert nicht, weshalb ab August 2012 von einer 70%-igen Arbeitsfähigkeit ausgegangen werden könne, ausser dass sie auf den «questionnaire économique» vom 15. Dezember 2017 verweist und festhält, dass die Beschwerdeführerin sich gut angepasst habe. Auch mit der Aufnahme einer Arbeitstätigkeit am Zentrum D._______ ist eine Steigerung der wirtschaftlichen Leistungsfähigkeit auf 70% - wie oben anhand der prozentualen Arbeitsbelastung dargelegt wurde - nicht mit überwiegender Wahrscheinlichkeit ausgewiesen. Auch Dr. H._______ hält in ihrem medizinischen Bericht vom 30. März 2017 fest, dass die Beschwerdeführerin seit 2013 (nur) zu 20% - 30% arbeitsfähig sei (act. 143). Die Einschätzung der 70%-igen Arbeitsfähigkeit in einer angepassten Tätigkeit ist somit nicht nachvollziehbar. Es liegt damit eine seit Rentenzusprache (blosse) andere Einschätzung der erwerblichen Auswirkungen der Invalidität vor, ohne dass konkrete Anhaltspunkte in den Akten diesen Schluss bestätigen. Insgesamt kann somit festgestellt werden, dass es vorliegend an einem Revisionsgrund mangelt, da weder der Gesundheitszustand geändert hat noch eine Verbesserung der Leistungsfähigkeit, auch nicht in einer ausserhäuslichen Erwerbstätigkeit (vgl. act. 192) plausibel gemacht worden ist. Eine bloss abweichende Beurteilung eines im Wesentlichen gleich gebliebenen Sachverhaltes stellt jedoch keine revisionsrechtlich relevante Änderung dar (vgl. E. 3.6.1).</w:t>
      </w:r>
    </w:p>
    <w:p>
      <w:r>
        <w:rPr>
          <w:b/>
        </w:rPr>
        <w:t>E. 6.1</w:t>
      </w:r>
    </w:p>
    <w:p>
      <w:r>
        <w:t>Aus dem Dargelegten folgt, dass eine anspruchsrelevante Verbesserung des Gesundheitszustandes der Beschwerdeführerin im massgeblichen Zeitraum von Januar 2004 bis 2018 nicht mit überwiegender Wahrscheinlichkeit erstellt ist. Auch eine tatsächliche Erhöhung der Leistungsfähigkeit der Beschwerdeführerin ist nicht ausgewiesen. Vielmehr ist aus den Akten eine unterschiedliche Beurteilung desselben Sachverhaltes zu entnehmen, welche aber keinen Anlass zur Rentenrevision gibt. Auch eine berufliche Massnahme, wie sie Dr. F._______ am 3. August 2018 noch erwog (act. 192), fand in keiner Weise statt. Damit bleibt das Vorliegen einer wesentlichen Änderung in den tatsächlichen Verhältnissen im Sinne von Art. 17 Abs. 1 ATSG unbewiesen. Die Vorinstanz hat die Folgen dieser Beweislosigkeit zu tragen (vgl. vorne E. 3.6.5). Die revisionsweise Herabsetzung der ganzen Invalidenrente auf eine halbe ist demnach zu Unrecht erfolgt.</w:t>
      </w:r>
    </w:p>
    <w:p>
      <w:r>
        <w:rPr>
          <w:b/>
        </w:rPr>
        <w:t>E. 6.2</w:t>
      </w:r>
    </w:p>
    <w:p>
      <w:r>
        <w:t>Damit steht fest, dass die angefochtene Verfügung vom 18. Oktober 2018 nicht rechtmässig und daher in Gutheissung der Beschwerde vom 15. November 2018 aufzuheben ist. Der Beschwerdeführerin ist über den 30. November 2018 hinaus eine ganze Invalidenrente auszurichten.</w:t>
      </w:r>
    </w:p>
    <w:p>
      <w:r>
        <w:rPr>
          <w:b/>
        </w:rPr>
        <w:t>E. 7</w:t>
      </w:r>
    </w:p>
    <w:p>
      <w:r>
        <w:t>Schliesslich ist über die Verfahrenskosten sowie eine allfällige Parteient-schädigung zu befinden.</w:t>
      </w:r>
    </w:p>
    <w:p>
      <w:r>
        <w:rPr>
          <w:b/>
        </w:rPr>
        <w:t>E. 7.1</w:t>
      </w:r>
    </w:p>
    <w:p>
      <w:r>
        <w:t>Das Beschwerdeverfahren ist kostenpflichtig (Art. 69 Abs. 1bis und 2 IVG), wobei die Verfahrenskosten gemäss Art. 63 Abs. 1 VwVG in der Re-gel der unterliegenden Partei auferlegt werden. Der obsiegenden Be-schwerdeführerin sind keine Kosten aufzuerlegen und der geleistete Kos-tenvorschuss von Fr. 800.- ist ihr nach Eintritt der Rechtskraft dieses Urteils zurückzuerstatten. Der Vorinstanz sind ebenfalls keine Verfahrenskosten aufzuerlegen (Art. 63 Abs. 2 VwVG).</w:t>
      </w:r>
    </w:p>
    <w:p>
      <w:r>
        <w:rPr>
          <w:b/>
        </w:rPr>
        <w:t>E. 7.2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