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C-6490/2009 vom 18. Februar 2010</w:t>
      </w:r>
    </w:p>
    <w:p>
      <w:r>
        <w:t>Bundesverwaltungsgericht, 2010-02-18, FR</w:t>
      </w:r>
    </w:p>
    <w:p>
      <w:r>
        <w:rPr>
          <w:b/>
        </w:rPr>
        <w:t xml:space="preserve">Quelle: </w:t>
      </w:r>
      <w:r>
        <w:t>https://mcp.opencaselaw.ch/entscheid/bvger_C-6490_2009</w:t>
      </w:r>
    </w:p>
    <w:p>
      <w:r>
        <w:t>FR: TAF C-6490/2009 du 18 février 2010</w:t>
      </w:r>
    </w:p>
    <w:p>
      <w:r>
        <w:t>IT: TAF C-6490/2009 del 18 febbraio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 délai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293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loi fédérale du 16 décembre 2005 sur les étrangers [LEtr, RS 142.20])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 du Tribunal administratif fédéral C-1085/2009 du 25 janvier 2010 consid. 4.1 et réf. cit.). Si des raisons majeures le justifient, la décision d'interdiction d'entrée peut être provisoirement suspendue (art. 67 al. 4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[auteurs et éditeurs] in : Migrationsrecht, Zurich 2009, ad. art. 67 LEtr., ch. 2 ; cf. également arrêt du Tribunal administratif fédéral C-707/2008 du 18 mars 2009 consid. 4.1).</w:t>
      </w:r>
    </w:p>
    <w:p>
      <w:r>
        <w:rPr>
          <w:b/>
        </w:rPr>
        <w:t>E. 4.3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[éd.], Ausländerrecht, Handbuch für die Anwaltpraxis, vol. VIII, 2ème éd., Bâle 2009, note 8.81, p. 356).</w:t>
      </w:r>
    </w:p>
    <w:p>
      <w:r>
        <w:rPr>
          <w:b/>
        </w:rPr>
        <w:t>E. 5</w:t>
      </w:r>
    </w:p>
    <w:p>
      <w:r>
        <w:t>En l'espèce, l'ODM a prononcé à l'encontre d'A._______ une décision d'interdiction d'entrée fondée sur l'art. 67 al. 1 let. a LEtr, au motif que le prénommé avait porté atteinte à la sécurité et à l'ordre publics helvétiques lors de sa venue dans les locaux de l'Ambassade en date du 6 mars 2009 (visite tendant au retrait de son visa et non au dépôt d'une quelconque demande, contrairement à ce qui figure dans le prononcé querellé).</w:t>
      </w:r>
    </w:p>
    <w:p>
      <w:r>
        <w:rPr>
          <w:b/>
        </w:rPr>
        <w:t>E. 5.1</w:t>
      </w:r>
    </w:p>
    <w:p>
      <w:r>
        <w:t>Les explications de l'Ambassade et celles du recourant divergent en ce qui a trait aux événements survenus à la date susmentionnée.</w:t>
      </w:r>
    </w:p>
    <w:p>
      <w:r>
        <w:rPr>
          <w:b/>
        </w:rPr>
        <w:t>E. 5.1.1</w:t>
      </w:r>
    </w:p>
    <w:p>
      <w:r>
        <w:t>L'Ambassade a exposé, dans son compte rendu du 6 mars 2009, que le recourant s'était montré particulièrement agité en allant retirer son visa et avait finalement perdu le contrôle de lui-même, à tel point qu'il avait dû être neutralisé au moyen d'un spray au poivre, puis menotté et qu'une porte vitrée avait été brisée. Ces déclarations correspondent au rapport du même jour rédigé par le policier de service, étant souligné que ce document fait au surplus état de menaces et d'injures qui auraient alors été proférées par A._______. Ladite représentation a pour l'essentiel maintenu sa version des faits dans un courriel du 7 mars 2009 adressé à la mandataire chargée de la défense du prénommé par-devant les instances pénales genevoises.</w:t>
      </w:r>
    </w:p>
    <w:p>
      <w:r>
        <w:rPr>
          <w:b/>
        </w:rPr>
        <w:t>E. 5.1.2</w:t>
      </w:r>
    </w:p>
    <w:p>
      <w:r>
        <w:t>Dans ses écritures du 28 août 2009, le recourant a soutenu qu'il n'avait fait que réagir à l'attitude désagréable de l'un des employés de l'Ambassade, lequel avait alors entrepris de lui faire quitter les lieux avant d'en charger le policier de service, qui avait, lui, fait usage de la force. Il a ajouté que le premier lui avait par la suite demandé pardon et que le second avait menti dans son rapport pour "soulager sa culpabilité". D'une part, le caractère mensonger du rapport précité n'est pas avéré. Il sied de relever à cet égard que dans sa missive du 22 avril 2009, l'Inspectorat policier du Kosovo a précisé "dout[er] que le policier [...] [eût] fait une grave infraction disciplinaire", et que le recourant ne s'est pas prévalu du résultat de l'enquête disciplinaire mentionnée dans ledit courrier (cf. let. E supra), respectivement ne l'a pas produit. Dès lors, en l'état du dossier, rien ne permet d'affirmer que l'agent de police aurait eu recours à la force sans y avoir été préalablement contraint par le comportement d'A._______. D'autre part, hormis les allégations du recourant, qui ne sont fondées sur aucun moyen de preuve concret (comme par exemple des témoignages écrits), aucun élément du dossier ne vient confirmer les dires de l'intéressé sur le mépris qu'aurait affiché l'un des employés de ladite représentation ou sur les excuses que celui-ci lui aurait ensuite présentées. Dans son recours du 9 octobre 2009, A._______ s'est déclaré victime d'un complot organisé par le policier et l'employé de l'Ambassade précités, machination visant à l'empêcher de se rendre en Suisse le 12 octobre 2009 dans le cadre d'une confrontation relative à la procédure pénale pendante à Genève. Il a ajouté qu'il avait porté plainte contre ces deux personnes. Cette nouvelle version des faits - qui n'est, elle non plus, fondée sur aucun élément probant - diffère sensiblement de celle avancée le 28 août 2009. Or, ces variations ont un impact négatif sur le crédit à accorder aux propos du recourant. De même, le fait qu'A._______ n'ait fourni aucune pièce afférente aux poursuites engagées contre les deux prétendus intrigants, bien qu'il y ait été expressément invité par le Tribunal (cf. let. I supra), contribue à faire douter de sa sincérité. Il n'est pas inutile de préciser à ce stade que, même si elles n'ont pas, au sens étroit du terme, la charge de la preuve des faits (cf. ATF 115 V 133 consid. 8a), les parties sont tenues de collaborer à la constatation de ceux-ci, conformément à l'art. 13 PA. En particulier, il leur incombe, lorsque les preuves font défaut ou si l'on ne peut raisonnablement exiger de l'autorité qu'elle les recueille et lorsqu'elles attendent un avantage de la décision, de fournir, en vertu de la règle universelle sur le fardeau de la preuve inscrite à l'art. 8 du Titre préliminaire du Code civil suisse du 10 décembre 1907 (CC, RS 210), les preuves des faits dont elles entendent déduire un droit, à défaut de quoi elles en supportent les conséquences (cf. ATF 125 V 193 consid. 2, 122 II 385 consid. 4c/cc, 114 Ia 1 consid. 8c; JAAC 60.52 consid. 3.2).</w:t>
      </w:r>
    </w:p>
    <w:p>
      <w:r>
        <w:rPr>
          <w:b/>
        </w:rPr>
        <w:t>E. 5.1.3</w:t>
      </w:r>
    </w:p>
    <w:p>
      <w:r>
        <w:t>Il ressort de ce qui précède que si la version des faits présentée par l'Ambassade n'a pas varié, tel n'est pas le cas des explications non prouvées apportées par le recourant, qui ne sauraient être retenues. Aussi y a-t-il lieu d'admettre qu'A._______ a bel et bien semé le désordre lorsqu'il s'est rendu le 6 mars 2009 à l'Ambassade pour obtenir son visa.</w:t>
      </w:r>
    </w:p>
    <w:p>
      <w:r>
        <w:rPr>
          <w:b/>
        </w:rPr>
        <w:t>E. 5.2.1</w:t>
      </w:r>
    </w:p>
    <w:p>
      <w:r>
        <w:t>Les autorités helvétiques ne sauraient demeurer passives face au comportement adopté par le prénommé dans les locaux de l'Ambassade en date du 6 mars 2009. En effet, A._______ a fait montre d'une agressivité manifeste ainsi que d'une propension à se laisser aller à des comportements violents et incontrôlables ; preuve en est qu'il n'a pu être calmé que grâce au recours à un spray au poivre et à des menottes, et qu'une porte vitrée a été endommagée. Semblable attitude ne peut être tolérée, dès lors qu'elle témoigne d'une incapacité à se conformer à l'ordre juridique suisse ainsi qu'aux us et coutumes de ce pays. C'est le lieu de rappeler que l'intéressé a présenté deux versions des faits sensiblement différentes et, dès lors, douteuses (cf. consid. 5.1.2 supra) pour expliquer les événements survenus le 6 mars 2009. Bien plus, il a porté sans les établir, dans ses déterminations du 28 août 2009 puis dans son pourvoi du 9 octobre 2009, de graves accusations à l'encontre de l'employé de l'Ambassade et du policier susmentionnés.</w:t>
      </w:r>
    </w:p>
    <w:p>
      <w:r>
        <w:rPr>
          <w:b/>
        </w:rPr>
        <w:t>E. 5.2.2</w:t>
      </w:r>
    </w:p>
    <w:p>
      <w:r>
        <w:t>A cela s'ajoute qu'A._______ ne peut se prévaloir d'un comportement exemplaire au cours de son précédent séjour en territoire helvétique. Arrivé en Suisse en septembre 1998, le prénommé a déposé une demande d'asile en prétendant être né le 13 mars 1982 et être donc mineur (cf. procès-verbal de l'audition effectuée auprès du centre d'enregistrement de Genève le 5 octobre 1998, p. 3). Or, il appert du dossier que le recourant est né en réalité le 13 mars 1980. Il s'ensuit qu'A._______ était majeur à son arrivée en Suisse et que le certificat de naissance produit à l'appui de sa demande d'asile était un faux. En donnant de fausses indications sur son identité, le recourant a violé son obligation de collaborer (cf. art. 8 al. 1 let. a et b de la loi fédérale du 26 juin 1998 sur l'asile [LAsi, RS 142.31]). Le caractère répréhensible de ce comportement ne saurait être minimisé. En effet, dès le début de toute procédure d'asile, le requérant est informé de son devoir de collaboration et des conséquences en cas de violation ; il reçoit même un aide-mémoire dans une langue qu'il comprend. C'est donc en toute connaissance de cause que l'intéressé a abusé des autorités suisses en donnant de fausses indications sur ses données personnelles. Après avoir vu, le 17 janvier 2000, sa demande d'asile être rejetée, son renvoi prononcé et l'exécution de cette mesure ordonnée, le recourant est malgré tout demeuré clandestinement en territoire helvétique, où il aurait fait l'objet de rapports de police et commis un vol (cf. procès-verbal d'audition de l'intéressé auprès de la police genevoise du 17 octobre 2005 p. 1s.). A la découverte de la présence et de la prise d'emploi illicites de l'intéressé, l'ODM a prononcé, le 3 mars 2006, une première mesure d'interdiction d'entrée à son endroit, valable trois ans. Nonobstant cette décision, A._______ a prolongé son séjour illégal en Suisse jusqu'en juin 2008 en tout cas (cf. la télécopie du 24 novembre 2009 adressée à l'ODM par le conseil de l'intéressé auprès des autorités pénales genevoises, p. 2). Au vu du rapport du 27 mai 2009 établi par les autorités genevoises de police des étrangers, il semble même que le prénommé se soit trouvé en Suisse après l'été 2008. Dès lors, il appert que depuis plus de huit ans, le recourant n'a eu de cesse que d'enfreindre les prescriptions de police des étrangers - lesquelles prévoient des sanctions pénales en cas d'entrée, de sortie et de séjour illégaux et d'exercice d'une activité lucrative sans autorisation (cf. art. 115 LEtr et, sous l'ancien droit, l'art. 23 de la loi fédérale du 26 mars 1931 sur le séjour et l'établissement des étrangers [LSEE, RS 1 113]) - et de passer outre les injonctions des autorités compétentes dans ce domaine.</w:t>
      </w:r>
    </w:p>
    <w:p>
      <w:r>
        <w:rPr>
          <w:b/>
        </w:rPr>
        <w:t>E. 5.2.3</w:t>
      </w:r>
    </w:p>
    <w:p>
      <w:r>
        <w:t>Par conséquent, le Tribunal estime que l'intéressé représente un danger pour la sécurité et l'ordre publics. C'est dès lors à raison que l'autorité intimée a prononcé une interdiction d'entrée en Suisse, par application de l'art. 67 al. 1 let. a LEtr.</w:t>
      </w:r>
    </w:p>
    <w:p>
      <w:r>
        <w:rPr>
          <w:b/>
        </w:rPr>
        <w:t>E. 6.1</w:t>
      </w:r>
    </w:p>
    <w:p>
      <w:r>
        <w:t>Reste à examiner si la mesure d'éloignement prise par l'ODM satisfaits aux principes de la proportionnalité et de l'égalité de traitement.</w:t>
      </w:r>
    </w:p>
    <w:p>
      <w:r>
        <w:rPr>
          <w:b/>
        </w:rPr>
        <w:t>E. 6.2</w:t>
      </w:r>
    </w:p>
    <w:p>
      <w:r>
        <w:t>En effet, lorsque l'autorité administrative prononce une interdiction d'entrée, elle doit respecter ces principes et s'interdire tout arbitraire (cf. ANDRÉ GRISEL, Traité de droit administratif, Neuchâtel 1984, vol. I, p. 339ss, 348ss, 358ss et 364ss ;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C-1085/2009 du 25 janvier 2010 consid. 8.2 et référence citée).</w:t>
      </w:r>
    </w:p>
    <w:p>
      <w:r>
        <w:rPr>
          <w:b/>
        </w:rPr>
        <w:t>E. 6.3</w:t>
      </w:r>
    </w:p>
    <w:p>
      <w:r>
        <w:t>L'interdiction d'entrée querellée est une mesure administrative de contrôle qui tend à tenir A._______ éloigné du territoire helvétique, compte tenu de l'esclandre qu'il a provoqué dans les locaux de l'Ambassade de Suisse à Pristina le 6 mars 2009. Le comportement incontrôlable et le mépris de l'ordre établi dont a ainsi fait preuve le prénommé justifient une intervention de la part des autorités. A cela s'ajoute que l'intéressé a déjà, par le passé, démontré le peu de cas qu'il faisait des prescriptions juridiques notamment en matière de police des étrangers, ainsi que des injonctions des autorités (cf. consid. 5.2.2 supra). Pareilles circonstances témoignent de l'intérêt public indéniable à éloigner A._______ du territoire suisse pour une durée d'un an, laquelle, au vu des considérations qui précèdent, paraît clémente.</w:t>
      </w:r>
    </w:p>
    <w:p>
      <w:r>
        <w:rPr>
          <w:b/>
        </w:rPr>
        <w:t>E. 6.4</w:t>
      </w:r>
    </w:p>
    <w:p>
      <w:r>
        <w:t>S'agissant de l'intérêt privé du recourant, il appert que celui-ci a en Suisse un frère titulaire d'une autorisation de séjour, ainsi qu'un oncle (cf. procès-verbal de l'audition effectuée au centre d'enregistre-ment de Genève le 5 octobre 1998, p. 2) naturalisé en janvier 2007. S'il n'est pas contesté que l'intéressé possède des attaches en territoire helvétique - où il a résidé sans discontinuer durant en tout cas dix ans, soit de 1998 à 2008 - celles-ci ne sauraient être tenues pour prépondérantes au point de reléguer au second rang les préoccupations des autorités suisses chargées de veiller à la sauvegarde de l'ordre et de la sécurité publics, cela d'autant moins que la décision d'interdiction d'entrée en cause n'empêche pas le recourant de rencontrer son frère et son oncle ailleurs qu'en Suisse. Quant à la procédure pénale en cours à Genève, son existence n'est pas déterminante pour l'issue de la cause, dès lors qu'elle peut être poursuivie nonobstant l'interdiction faite au recourant de pénétrer en territoire helvétique jusqu'au 2 septembre 2010. En effet, A._______ est assisté d'un mandataire professionnel qui agit en son nom et pour son compte dans le cadre de ladite procédure. Au surplus, il conserve la possibilité, en cas de besoin, de solliciter un visa pour la Suisse ainsi que la suspension de la mesure d'éloignement litigieuse (comme cela s'est fait en décembre 2009, cf. let. J supra). Enfin, si à l'appui des démarches entreprises de février à juin 2008, l'intéressé avait évoqué la nécessité de suivre des soins médicaux en Suisse (cf. let. C.a supra ; à noter que cet argument a été repris dans une lettre d'invitation émanant de son frère, datée du 23 juillet 2009), force est de constater qu'il n'en est plus question dans le cadre du présent pourvoi, de sorte que le Tribunal n'a pas à se prononcer à ce sujet. Au demeurant, vu les pièces du dossier afférentes aux affections de l'intéressé, semblables éléments n'auraient pu avoir d'incidence sur l'issue de la cause.</w:t>
      </w:r>
    </w:p>
    <w:p>
      <w:r>
        <w:rPr>
          <w:b/>
        </w:rPr>
        <w:t>E. 6.5</w:t>
      </w:r>
    </w:p>
    <w:p>
      <w:r>
        <w:t>Tenant compte de l'ensemble des éléments objectifs et subjectifs de la cause, le TAF estime en définitive que la décision d'interdiction d'entrée en Suisse prononcée par l'autorité intimée le 3 septembre 2009, et limitée dans le temps au 2 septembre 2010, est adéquate. Par ailleurs, cette mesure n'est pas contraire au principe d'égalité de traitement, au regard des décisions prises par les autorités dans des cas analogues.</w:t>
      </w:r>
    </w:p>
    <w:p>
      <w:r>
        <w:rPr>
          <w:b/>
        </w:rPr>
        <w:t>E. 7</w:t>
      </w:r>
    </w:p>
    <w:p>
      <w:r>
        <w:t>Il ressort de ce qui précède que, par sa décision du 3 septembre 2009, l'ODM n'a ni violé le droit fédéral, ni constaté les faits pertinents de manière inexacte ou incomplète ; en outre, cette décision n'est pas inopportune (cf. art. 49 PA). En conséquence, le recours est rejeté.</w:t>
      </w:r>
    </w:p>
    <w:p>
      <w:r>
        <w:rPr>
          <w:b/>
        </w:rPr>
        <w:t>E. 8</w:t>
      </w:r>
    </w:p>
    <w:p>
      <w:r>
        <w:t>Vu l'issue de la cause, les frais de procédure sont mis à la charge du recourant (cf. art. 63 al. 1 PA, en relation avec les art. 1 à 3 du règlement concernant les frais, dépens et indemnités fixés par le Tribunal administratif fédéral du 21 janvier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