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C-6480/2009 vom 3. August 2010</w:t>
      </w:r>
    </w:p>
    <w:p>
      <w:r>
        <w:t>Bundesverwaltungsgericht, 2010-08-03, IT</w:t>
      </w:r>
    </w:p>
    <w:p>
      <w:r>
        <w:rPr>
          <w:b/>
        </w:rPr>
        <w:t xml:space="preserve">Quelle: </w:t>
      </w:r>
      <w:r>
        <w:t>https://mcp.opencaselaw.ch/entscheid/bvger_C-6480_2009</w:t>
      </w:r>
    </w:p>
    <w:p>
      <w:r>
        <w:t>FR: TAF C-6480/2009 du 3 août 2010</w:t>
      </w:r>
    </w:p>
    <w:p>
      <w:r>
        <w:t>IT: TAF C-6480/2009 del 3 agosto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4</w:t>
      </w:r>
    </w:p>
    <w:p>
      <w:r>
        <w:t>La ricorrente contesta la validità materiale della decisione dell'UAIE, chiedendo, implicitamente, che le sia riconosciuto il diritto ad una rendita intera d'invalidità o, a titolo sussidiario, di grado inferiore.</w:t>
      </w:r>
    </w:p>
    <w:p>
      <w:r>
        <w:rPr>
          <w:b/>
        </w:rPr>
        <w:t>E. 5</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durante almeno 3 anni (art. 36 cpv. 1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la ricorrente adempie la condizione della durata minima di contribuzione, alla quale la legge subordina l'erogazione di una rendita. Rimane ora da esaminare se sia invalida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6.6</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LAI e art. 8 cpv. 3 LPGA; metodo specifico). L'art. 27 OAI precisa che, per mansioni consuete di una persona senza attività lucrativa occupata nell'economia domestica, s'intendono gli usuali lavori domestici, l'educazione dei figli nonché le attività artistiche e di pubblica utilità. 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133 V 504 consid.3.3, 125 V 150 consid. 2c e 117 V 194 consid. 3b).</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la ricorrente ha cessato di lavorare in Svizzera nel novembre 1999 e, da allora, non ha più cercato di reinserirsi in una nuova attività. Ora, benché la ricorrente menzioni quale motivo della cessazione della sua attività oltre che il rimpatrio anche ragioni di salute, risulta dal questionario compilato dall'ultimo datore di lavoro (doc. 10), che durante il periodo di attività protrattosi dal 1986 al novembre 1999, non erano stati rilevati problemi di salute e che, in particolare nel corso degli anni 1997 - 1999, non erano state registrate assenze per malattia. D'altronde l'assicurata ha presentato la domanda di rendita dell'AI svizzera solo alla fine del 2008. La questione se l'eventuale incapacità al lavoro debba essere valutata quale casalinga (metodo specifico) o quale persona esercitante un'attività lucrativa (metodo generale), può tuttavia restare indecisa, come si vedrà nei considerandi che seguono.</w:t>
      </w:r>
    </w:p>
    <w:p>
      <w:r>
        <w:rPr>
          <w:b/>
        </w:rPr>
        <w:t>E. 8.2</w:t>
      </w:r>
    </w:p>
    <w:p>
      <w:r>
        <w:t>Dalla documentazione medica all'incarto e, principalmente, dalla perizia medica particolareggiata E 213 della dott.ssa B._______, medico dell'INPS, del 14 gennaio 2009 (doc. 27), e dal rapporto finale del dott. C._______, medico dell'UAIE, del 25 maggio 2009 (doc. 29), si evince la diagnosi di esiti di laparoisterectomia con annessiectomia bilaterale per adenocarcinoma endometrioide di basso grado con aspetti villo-ghiandolari, d'obesità e di diabete mellito di tipo II. Questa diagnosi è univoca agli atti e non contestata dalla ricorrente, quindi il collegio giudicante non ha motivi per scostarsene.</w:t>
      </w:r>
    </w:p>
    <w:p>
      <w:r>
        <w:rPr>
          <w:b/>
        </w:rPr>
        <w:t>E. 8.3</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9.1</w:t>
      </w:r>
    </w:p>
    <w:p>
      <w:r>
        <w:t>Rispetto all'influenza delle dette affezioni sulla capacità lavorativa, nella perizia E 213 è riportato un grado d'invalidità generale del 60%. La dott.ssa B._______ ha affermato, da un lato, che la ricorrente è in grado di svolgere regolarmente lavori leggeri, senza controindicazioni, e, dall'altro lato, che l'esercizio di attività adeguate, come pure dell'ultimo lavoro, può avvenire solamente durante due o tre ore al giorno.</w:t>
      </w:r>
    </w:p>
    <w:p>
      <w:r>
        <w:rPr>
          <w:b/>
        </w:rPr>
        <w:t>E. 9.2</w:t>
      </w:r>
    </w:p>
    <w:p>
      <w:r>
        <w:t>Dal canto suo, il dott. C._______ ha considerato, nel suo rapporto finale, che non sussiste alcuna incapacità lavorativa per l'ultima attività esercitata dalla ricorrente, né per le mansioni domestiche o per altri lavori a lei confacenti. Il medico dell'UAIE si è riferito espressamente al referto oncologico del 13 ottobre 2008, relativo a delle TC dell'addome inferiore, dell'addome superiore e del torace (doc. 24), per sottolineare che non sono stati evidenziati segni di recidiva tumorale, come pure alla perizia E 213, per rilevare che la ricorrente si lamenta, soggettivamente, di vampate e di una facile irritabilità, mentre, dal punto di vista oggettivo, è ora affetta essenzialmente da obesità, "sans signes ou symptômes invalidants que ce soit de sa maladie ou des suites opératoires". Questa valutazione del caso è stata confermata, nel quadro della presente procedura, pure da un altro medico dell'UAIE, il dott. D._______, mediante presa di posizione del 15 dicembre 2009 (doc. 38), il quale osserva che anche la documentazione esibita in sede di ricorso, peraltro in gran parte già agli atti, non apporta alcun elemento che influisca sulla capacità di lavoro dell'assicurata.</w:t>
      </w:r>
    </w:p>
    <w:p>
      <w:r>
        <w:rPr>
          <w:b/>
        </w:rPr>
        <w:t>E. 9.3</w:t>
      </w:r>
    </w:p>
    <w:p>
      <w:r>
        <w:t>Occorre rilevare che sia il diabete che l'ipertensione arteriosa sono dovutamente trattati farmacologicamente, come menzionato nella perizia E 213, e che il medico dell'INPS ha rilevato un'eccedenza ponderale, ma nessun elemento patologico per quanto concerne l'apparato locomotorio ed osteoarticolare (colonna vertebrale, arti superiori ed inferiori) e l'apparato respiratorio. I movimenti (forza e tono muscolare) come pure l'andatura sono stati ritenuti nella norma. L'addome è descritto globoso per adipe con cicatrice di Pfannestiel, trattabile e non dolente. Dal punto di vista psichico, sono state evidenziate unicamente delle note ansioso-depressive. In particolare, per quanto concerne l'apparato cardiocircolatorio, non viene riferito alcun indizio inquietante e la visita cardiologica con elettrocardiogramma, effettuata durante il ricovero nel luglio 2007, ha permesso di escludere segni di scompenso e di insufficienza coronarica acuta. A carico di tutti gli altri organi o apparati, escluso l'udito, la ricorrente essendo portatrice di protesi, non risultano patologie invalidanti. Inoltre, a proposito delle note ansioso-depressive, menzionate unicamente dalla dott.ssa B._______ senza neppure essere state riprese nella diagnosi formulata in conclusione, il collegio giudicante considera che esse, anche se presenti, in assenza di qualsivoglia precisazione ed indicazione di un'eventuale terapia, non possono essere ritenute tali da esplicare un'influenza sulla capacità lavorativa della ricorrente. Viste le considerazioni che precedono, e tenuto conto in special modo del fatto che fino ad oggi non vi è stata alcuna recidiva dei tumori dell'utero asportati, il collegio giudicante è dell'avviso che la ricorrente non presenta, come stabilito dai medici dell'UAIE, alcuna incapacità lavorativa per l'ultima attività lucrativa da lei svolta, né per le mansioni domestiche o per altre attività a lei confacenti, per cui non ha diritto ad una rendita d'invalidità svizzera e la sua domanda deve essere respinta.</w:t>
      </w:r>
    </w:p>
    <w:p>
      <w:r>
        <w:rPr>
          <w:b/>
        </w:rPr>
        <w:t>E. 10</w:t>
      </w:r>
    </w:p>
    <w:p>
      <w:r>
        <w:t>È vero che l'interessata, nell'apposito questionario per gli assicurati occupati nell'economia domestica (doc. 10), ha affermato di non essere in grado di svolgere praticamente nessun lavoro di casa. Le risultanze mediche agli atti smentiscono però tale affermazione, che riflette unicamente la posizione soggettiva dell'interessata. 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famigliari che, nell'ambito della valutazione dell'invalidità nelle attività abituali, va al di là di ciò che ci si può attendere da questi se la persona assicurata non fosse invalida (DTF 130 V 97 consid. 3.3.3 e giurisprudenza ivi citata).</w:t>
      </w:r>
    </w:p>
    <w:p>
      <w:r>
        <w:rPr>
          <w:b/>
        </w:rPr>
        <w:t>E. 11</w:t>
      </w:r>
    </w:p>
    <w:p>
      <w:r>
        <w:t>Di conseguenza, considerato quanto sopra esposto, la decisione impugnata del 31 agosto 2009 deve essere confermata e il ricorso respinto.</w:t>
      </w:r>
    </w:p>
    <w:p>
      <w:r>
        <w:rPr>
          <w:b/>
        </w:rPr>
        <w:t>E. 12</w:t>
      </w:r>
    </w:p>
    <w:p>
      <w:r>
        <w:t>Secondo l'art. 63 cpv. 1 PA, le spese processuali sono di regola messe a carico della parte soccombente. In concreto, visto l'esito della procedura, le spese processuali sono poste a carico della ricorrente e compensate con l'anticipo dello stesso ammontare, versato il 19 aprile 2010.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